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FB" w:rsidRPr="00B22559" w:rsidRDefault="00EF34FB" w:rsidP="00EF34FB">
      <w:pPr>
        <w:jc w:val="center"/>
        <w:rPr>
          <w:b/>
          <w:lang w:val="ru-RU"/>
        </w:rPr>
      </w:pPr>
      <w:bookmarkStart w:id="0" w:name="_GoBack"/>
      <w:r w:rsidRPr="00B22559">
        <w:rPr>
          <w:b/>
          <w:lang w:val="ru-RU"/>
        </w:rPr>
        <w:t>2. Общие правила проведения инвентаризации</w:t>
      </w:r>
    </w:p>
    <w:bookmarkEnd w:id="0"/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 xml:space="preserve"> 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2.1.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организации, кроме случаев, предусмотренных в пунктах 1.5 и 1.6 настоящих Методических указаний.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2.2. Для проведения инвентаризации в организации создается постоянно действующая инвентаризационная комиссия.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При малом объеме работ и наличии в организации ревизионной комиссии проведение инвентаризаций допускается возлагать на нее.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2.3. Персональный состав постоянно действующих и рабочих инвентаризационных комиссий утверждает руководитель организации. Документ о составе комиссии (приказ, постановление, распоряжение (приложение 1) &lt;*&gt; регистрируют в книге контроля за выполнением приказов о проведении инвентаризации (приложение 2).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--------------------------------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&lt;*&gt; Формы, приведенные в приложениях 1 - 18, являются примерными.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 xml:space="preserve"> 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В состав инвентаризационной комиссии включаются представители администрации организации, работники бухгалтерской службы, другие специалисты (инженеры, экономисты, техники и т.д.).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В состав инвентаризационной комиссии можно включать представителей службы внутреннего аудита организации, независимых аудиторских организаций.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2.4.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"до инвентаризации на "__________" (дата)", что должно служить бухгалтерии основанием для определения остатков имущества к началу инвентаризации по учетным данным.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lastRenderedPageBreak/>
        <w:t>Материально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2.5. Сведения о фактическом наличии имущества и реальности учтенных финансовых обязательств записываются в инвентаризационные описи или акты инвентаризации &lt;*&gt; не менее чем в двух экземплярах.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--------------------------------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&lt;*&gt; В дальнейшем инвентаризационные описи, акты инвентаризации именуются описи.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 xml:space="preserve"> 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Примерные формы описей и актов приведены в приложениях 6 - 18 к настоящим Методическим указаниям.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2.6. Инвентаризационная комиссия обеспечивает полноту и точность внесения в описи данных о фактических остатках основных средств, запасов, товаров, денежных средств, другого имущества и финансовых обязательств, правильность и своевременность оформления материалов инвентаризации.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2.7. Фактическое наличие имущества при инвентаризации определяют путем обязательного подсчета, взвешивания, обмера.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Руководитель организации должен создать условия, обеспечивающие полную и точную проверку фактического наличия имущества в установленные сроки (обеспечить рабочей силой для перевешивания и перемещения грузов, технически исправным весовым хозяйством, измерительными и контрольными приборами, мерной тарой).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По материалам и товарам, хранящимся в неповрежденной упаковке поставщика, количество этих ценностей может определяться на основании документов при обязательной проверке в натуре (на выборку) части этих ценностей. Определение веса (или объема) навалочных материалов допускается производить на основании обмеров и технических расчетов.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При инвентаризации большого количества весовых товаров ведомости отвесов ведут раздельно один из членов инвентаризационной комиссии и материально ответственное лицо. В конце рабочего дня (или по окончании перевески) данные этих ведомостей сличают, и выверенный итог вносят в опись. Акты обмеров, технические расчеты и ведомости отвесов прилагают к описи.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lastRenderedPageBreak/>
        <w:t>2.8. Проверка фактического наличия имущества производится при обязательном участии материально ответственных лиц.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2.9.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Описи заполняются чернилами или шариковой ручкой четко и ясно, без помарок и подчисток.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Наименования инвентаризуемых ценностей и объектов, их количество указывают в описях по номенклатуре и в единицах измерения, принятых в учете.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В описях не допускается оставлять незаполненные строки, на последних страницах незаполненные строки прочеркиваются.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На последней странице описи должна быть сделана отметка о проверке цен, таксировки и подсчета итогов за подписями лиц, производивших эту проверку.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2.10. Описи подписывают все члены инвентаризационной комиссии и материально ответственные лица. В конце описи материально ответственные лица дают расписку, 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При проверке фактического наличия имущества в случае смены материально ответственных лиц принявший имущество расписывается в описи в получении, а сдавший - в сдаче этого имущества.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2.11. На имущество, находящееся на ответственном хранении, арендованное или полученное для переработки, составляются отдельные описи.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2.12. Если инвентаризация имущества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lastRenderedPageBreak/>
        <w:t>2.13. В тех случаях, когда материально ответственные лица обнаружат после инвентаризации ошибки в описях, они должны немедленно (до открытия склада, кладовой, секции и т.п.)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2.14. Для оформления инвентаризации необходимо применять формы первичной учетной документации по инвентаризации имущества и финансовых обязательств согласно приложениям 6 - 18 к настоящим Методическим указаниям либо формы, разработанные министерствами, ведомствами. В частности, при инвентаризации рабочего скота и продуктивных животных, птицы и пчелосемей, многолетних насаждений, питомников применяются формы, утвержденные Министерством сельского хозяйства и продовольствия Российской Федерации для сельскохозяйственных организаций.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2.15. По окончании инвентаризации могут проводиться контрольные проверки правильности проведения инвентаризации. Их следует проводить с участием членов инвентаризационных комиссий и материально ответственных лиц обязательно до открытия склада, кладовой, секции и т.п., где проводилась инвентаризация.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Результаты контрольных проверок правильности проведения инвентаризаций оформляются актом (приложение 3) и регистрируются в книге учета контрольных проверок правильности проведения инвентаризаций (приложение 4).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2.16. В межинвентаризационный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переработки.</w:t>
      </w:r>
    </w:p>
    <w:p w:rsidR="00EF34FB" w:rsidRPr="00EF34FB" w:rsidRDefault="00EF34FB" w:rsidP="00EF34FB">
      <w:pPr>
        <w:rPr>
          <w:lang w:val="ru-RU"/>
        </w:rPr>
      </w:pPr>
      <w:r w:rsidRPr="00EF34FB">
        <w:rPr>
          <w:lang w:val="ru-RU"/>
        </w:rPr>
        <w:t>Контрольные проверки правильности проведения инвентаризаций и выборочные инвентаризации, проводимые в межинвентаризационный период, осуществляются инвентаризационными комиссиями по распоряжению руководителя организации.</w:t>
      </w:r>
    </w:p>
    <w:p w:rsidR="00CD07C1" w:rsidRPr="00EF34FB" w:rsidRDefault="00CD07C1">
      <w:pPr>
        <w:rPr>
          <w:lang w:val="ru-RU"/>
        </w:rPr>
      </w:pPr>
    </w:p>
    <w:sectPr w:rsidR="00CD07C1" w:rsidRPr="00EF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A7"/>
    <w:rsid w:val="006F49A7"/>
    <w:rsid w:val="00B22559"/>
    <w:rsid w:val="00CD07C1"/>
    <w:rsid w:val="00E6174E"/>
    <w:rsid w:val="00E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6E0E5-7F2A-4809-B45B-E5F7AE42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4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2019-11-06T07:44:00Z</dcterms:created>
  <dcterms:modified xsi:type="dcterms:W3CDTF">2019-11-06T07:47:00Z</dcterms:modified>
</cp:coreProperties>
</file>