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2A" w:rsidRPr="00D3082A" w:rsidRDefault="00D3082A" w:rsidP="00D3082A">
      <w:pPr>
        <w:jc w:val="center"/>
        <w:rPr>
          <w:lang w:val="ru-RU"/>
        </w:rPr>
      </w:pPr>
      <w:r w:rsidRPr="00D3082A">
        <w:rPr>
          <w:lang w:val="ru-RU"/>
        </w:rPr>
        <w:t>Акт на оприходование земельных угодий"</w:t>
      </w:r>
    </w:p>
    <w:p w:rsidR="00D3082A" w:rsidRPr="00D3082A" w:rsidRDefault="00D3082A" w:rsidP="00D3082A">
      <w:pPr>
        <w:jc w:val="center"/>
        <w:rPr>
          <w:lang w:val="ru-RU"/>
        </w:rPr>
      </w:pPr>
      <w:r w:rsidRPr="00D3082A">
        <w:rPr>
          <w:lang w:val="ru-RU"/>
        </w:rPr>
        <w:t>(форма 401-АПК)</w:t>
      </w:r>
    </w:p>
    <w:p w:rsidR="00D3082A" w:rsidRPr="00D3082A" w:rsidRDefault="00D3082A" w:rsidP="00D3082A">
      <w:pPr>
        <w:rPr>
          <w:lang w:val="ru-RU"/>
        </w:rPr>
      </w:pP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Акт предназначен для оприходования, постановки на учет земельных угодий.</w:t>
      </w: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В акте отражаются следующие сведения: количество, вид угодий, качество земель, балансовая стоимость принимаемого на учет объекта.</w:t>
      </w: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Указывается расположение земельного участка, его местное название; номер и дата распоряжения принимающей стороны, на основании которого произведено оприходование объекта.</w:t>
      </w: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При передаче земельного участка к документу прилагается ксерокопия экспликации и план границ участка, дае</w:t>
      </w:r>
      <w:bookmarkStart w:id="0" w:name="_GoBack"/>
      <w:bookmarkEnd w:id="0"/>
      <w:r w:rsidRPr="00D3082A">
        <w:rPr>
          <w:lang w:val="ru-RU"/>
        </w:rPr>
        <w:t>тся ссылка на них в акте. На основании визуального обследования земельных угодий комиссия дает заключение о состоянии и направлении использования земельных угодий.</w:t>
      </w: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Акт составляет комиссия в двух экземплярах для принимающей и передающей стороны.</w:t>
      </w:r>
    </w:p>
    <w:p w:rsidR="00D3082A" w:rsidRPr="00D3082A" w:rsidRDefault="00D3082A" w:rsidP="00D3082A">
      <w:pPr>
        <w:rPr>
          <w:lang w:val="ru-RU"/>
        </w:rPr>
      </w:pPr>
      <w:r w:rsidRPr="00D3082A">
        <w:rPr>
          <w:lang w:val="ru-RU"/>
        </w:rPr>
        <w:t>Формирование комиссии для составления акта рекомендуется в следующем составе: юрист как лицо, владеющее юридической информацией о правовом статусе земель, или экономист, при отсутствии юрисконсульта; бухгалтер, осуществляющий учет земель сельскохозяйственного пользования; главный агроном, как руководитель подразделения по производству продукции растениеводства; агроном - материально ответственное лицо. Кроме того, желательно присутствие представителя Комитета по земельным ресурсам и землеустройству, осуществляющего от имени органов исполнительной власти контроль за правильностью использования земель.</w:t>
      </w:r>
    </w:p>
    <w:p w:rsidR="00CD07C1" w:rsidRPr="00D3082A" w:rsidRDefault="00D3082A" w:rsidP="00D3082A">
      <w:pPr>
        <w:rPr>
          <w:lang w:val="ru-RU"/>
        </w:rPr>
      </w:pPr>
      <w:r w:rsidRPr="00D3082A">
        <w:rPr>
          <w:lang w:val="ru-RU"/>
        </w:rPr>
        <w:t>На основании акта, после его утверждения руководителем и передачи в бухгалтерию, делаются соответствующие учетные записи.</w:t>
      </w:r>
    </w:p>
    <w:sectPr w:rsidR="00CD07C1" w:rsidRPr="00D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F"/>
    <w:rsid w:val="003076BF"/>
    <w:rsid w:val="00CD07C1"/>
    <w:rsid w:val="00D3082A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A628-F27A-4B6A-A6A0-AA9360F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2019-11-06T07:34:00Z</dcterms:created>
  <dcterms:modified xsi:type="dcterms:W3CDTF">2019-11-06T07:34:00Z</dcterms:modified>
</cp:coreProperties>
</file>