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EF6930" w:rsidP="00E97E3C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DD686B">
              <w:t>Комплексная</w:t>
            </w:r>
            <w:bookmarkStart w:id="0" w:name="_GoBack"/>
            <w:bookmarkEnd w:id="0"/>
            <w:r w:rsidR="00DD686B">
              <w:t xml:space="preserve"> услуга</w:t>
            </w:r>
            <w:r w:rsidR="00DD686B" w:rsidRPr="00DD686B">
              <w:t xml:space="preserve"> № 33 по предоставлению доступа к обучению предпринимателей продвижению в VK </w:t>
            </w:r>
            <w:proofErr w:type="spellStart"/>
            <w:r w:rsidR="00DD686B" w:rsidRPr="00DD686B">
              <w:t>ads</w:t>
            </w:r>
            <w:proofErr w:type="spellEnd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1F2077"/>
    <w:rsid w:val="00225B4A"/>
    <w:rsid w:val="002B6593"/>
    <w:rsid w:val="00441BFA"/>
    <w:rsid w:val="00470E2A"/>
    <w:rsid w:val="005F26EE"/>
    <w:rsid w:val="00820FC6"/>
    <w:rsid w:val="00821EEC"/>
    <w:rsid w:val="008239E7"/>
    <w:rsid w:val="00877312"/>
    <w:rsid w:val="00AA368F"/>
    <w:rsid w:val="00B668AA"/>
    <w:rsid w:val="00B76647"/>
    <w:rsid w:val="00BA29FE"/>
    <w:rsid w:val="00CC7B02"/>
    <w:rsid w:val="00CE3243"/>
    <w:rsid w:val="00DD686B"/>
    <w:rsid w:val="00E97E3C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Контобинина Алена</cp:lastModifiedBy>
  <cp:revision>2</cp:revision>
  <dcterms:created xsi:type="dcterms:W3CDTF">2024-08-14T14:20:00Z</dcterms:created>
  <dcterms:modified xsi:type="dcterms:W3CDTF">2024-08-14T14:20:00Z</dcterms:modified>
</cp:coreProperties>
</file>