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CDA" w:rsidRPr="00C00B38" w:rsidRDefault="00581CDA" w:rsidP="00581CDA">
      <w:pPr>
        <w:jc w:val="center"/>
        <w:rPr>
          <w:b/>
          <w:bCs/>
          <w:sz w:val="24"/>
          <w:szCs w:val="24"/>
        </w:rPr>
      </w:pPr>
    </w:p>
    <w:tbl>
      <w:tblPr>
        <w:tblW w:w="9498" w:type="dxa"/>
        <w:tblLook w:val="04A0" w:firstRow="1" w:lastRow="0" w:firstColumn="1" w:lastColumn="0" w:noHBand="0" w:noVBand="1"/>
      </w:tblPr>
      <w:tblGrid>
        <w:gridCol w:w="4714"/>
        <w:gridCol w:w="4784"/>
      </w:tblGrid>
      <w:tr w:rsidR="00581CDA" w:rsidRPr="00C00B38" w:rsidTr="001420D7">
        <w:tc>
          <w:tcPr>
            <w:tcW w:w="4714" w:type="dxa"/>
            <w:shd w:val="clear" w:color="auto" w:fill="auto"/>
          </w:tcPr>
          <w:p w:rsidR="00581CDA" w:rsidRPr="00C00B38" w:rsidRDefault="00581CDA" w:rsidP="001420D7">
            <w:pPr>
              <w:ind w:left="284" w:right="316"/>
              <w:jc w:val="center"/>
              <w:rPr>
                <w:sz w:val="24"/>
                <w:szCs w:val="28"/>
              </w:rPr>
            </w:pPr>
            <w:bookmarkStart w:id="0" w:name="_GoBack"/>
            <w:r w:rsidRPr="00C00B38">
              <w:rPr>
                <w:noProof/>
              </w:rPr>
              <mc:AlternateContent>
                <mc:Choice Requires="wps">
                  <w:drawing>
                    <wp:inline distT="0" distB="0" distL="0" distR="0" wp14:anchorId="72B77824" wp14:editId="0388DF63">
                      <wp:extent cx="2345634" cy="514350"/>
                      <wp:effectExtent l="0" t="0" r="17145" b="19050"/>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5634" cy="514350"/>
                              </a:xfrm>
                              <a:prstGeom prst="rect">
                                <a:avLst/>
                              </a:prstGeom>
                              <a:ln w="6350">
                                <a:solidFill>
                                  <a:schemeClr val="tx1"/>
                                </a:solidFill>
                              </a:ln>
                            </wps:spPr>
                            <wps:style>
                              <a:lnRef idx="2">
                                <a:schemeClr val="dk1"/>
                              </a:lnRef>
                              <a:fillRef idx="1">
                                <a:schemeClr val="lt1"/>
                              </a:fillRef>
                              <a:effectRef idx="0">
                                <a:schemeClr val="dk1"/>
                              </a:effectRef>
                              <a:fontRef idx="minor">
                                <a:schemeClr val="dk1"/>
                              </a:fontRef>
                            </wps:style>
                            <wps:txbx>
                              <w:txbxContent>
                                <w:p w:rsidR="00581CDA" w:rsidRPr="00680259" w:rsidRDefault="00581CDA" w:rsidP="00581CDA">
                                  <w:pPr>
                                    <w:pStyle w:val="a5"/>
                                    <w:jc w:val="center"/>
                                    <w:rPr>
                                      <w:color w:val="000000"/>
                                      <w:szCs w:val="18"/>
                                    </w:rPr>
                                  </w:pPr>
                                  <w:r w:rsidRPr="00680259">
                                    <w:rPr>
                                      <w:color w:val="000000"/>
                                      <w:szCs w:val="18"/>
                                    </w:rPr>
                                    <w:t>Регистрационный №</w:t>
                                  </w:r>
                                  <w:r>
                                    <w:rPr>
                                      <w:color w:val="000000"/>
                                      <w:szCs w:val="18"/>
                                    </w:rPr>
                                    <w:t>1</w:t>
                                  </w:r>
                                </w:p>
                                <w:p w:rsidR="00581CDA" w:rsidRPr="00680259" w:rsidRDefault="00581CDA" w:rsidP="00581CDA">
                                  <w:pPr>
                                    <w:pStyle w:val="a5"/>
                                    <w:jc w:val="center"/>
                                    <w:rPr>
                                      <w:color w:val="000000"/>
                                      <w:szCs w:val="18"/>
                                    </w:rPr>
                                  </w:pPr>
                                  <w:r w:rsidRPr="00680259">
                                    <w:rPr>
                                      <w:color w:val="000000"/>
                                      <w:szCs w:val="18"/>
                                    </w:rPr>
                                    <w:t xml:space="preserve">от </w:t>
                                  </w:r>
                                  <w:r>
                                    <w:rPr>
                                      <w:color w:val="000000"/>
                                      <w:szCs w:val="18"/>
                                    </w:rPr>
                                    <w:t>«</w:t>
                                  </w:r>
                                  <w:r w:rsidR="007A4579">
                                    <w:rPr>
                                      <w:color w:val="000000"/>
                                      <w:szCs w:val="18"/>
                                    </w:rPr>
                                    <w:t>07</w:t>
                                  </w:r>
                                  <w:r>
                                    <w:rPr>
                                      <w:color w:val="000000"/>
                                      <w:szCs w:val="18"/>
                                    </w:rPr>
                                    <w:t>»</w:t>
                                  </w:r>
                                  <w:r w:rsidR="007A4579">
                                    <w:rPr>
                                      <w:color w:val="000000"/>
                                      <w:szCs w:val="18"/>
                                    </w:rPr>
                                    <w:t xml:space="preserve">августа 2024 </w:t>
                                  </w:r>
                                  <w:r w:rsidRPr="00680259">
                                    <w:rPr>
                                      <w:color w:val="000000"/>
                                      <w:szCs w:val="18"/>
                                    </w:rPr>
                                    <w:t>г.</w:t>
                                  </w:r>
                                </w:p>
                              </w:txbxContent>
                            </wps:txbx>
                            <wps:bodyPr wrap="square" lIns="36000" tIns="36000" rIns="36000" bIns="36000">
                              <a:noAutofit/>
                            </wps:bodyPr>
                          </wps:wsp>
                        </a:graphicData>
                      </a:graphic>
                    </wp:inline>
                  </w:drawing>
                </mc:Choice>
                <mc:Fallback>
                  <w:pict>
                    <v:rect id="Прямоугольник 5" o:spid="_x0000_s1026" style="width:184.7pt;height: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" fillcolor="white [3201]" strokecolor="black [3213]" strokeweight=".5pt">
                      <v:path arrowok="t"/>
                      <v:textbox inset="1mm,1mm,1mm,1mm">
                        <w:txbxContent>
                          <w:p w:rsidR="00581CDA" w:rsidRPr="00680259" w:rsidRDefault="00581CDA" w:rsidP="00581CDA">
                            <w:pPr>
                              <w:pStyle w:val="a5"/>
                              <w:jc w:val="center"/>
                              <w:rPr>
                                <w:color w:val="000000"/>
                                <w:szCs w:val="18"/>
                              </w:rPr>
                            </w:pPr>
                            <w:r w:rsidRPr="00680259">
                              <w:rPr>
                                <w:color w:val="000000"/>
                                <w:szCs w:val="18"/>
                              </w:rPr>
                              <w:t>Регистрационный №</w:t>
                            </w:r>
                            <w:r>
                              <w:rPr>
                                <w:color w:val="000000"/>
                                <w:szCs w:val="18"/>
                              </w:rPr>
                              <w:t>1</w:t>
                            </w:r>
                          </w:p>
                          <w:p w:rsidR="00581CDA" w:rsidRPr="00680259" w:rsidRDefault="00581CDA" w:rsidP="00581CDA">
                            <w:pPr>
                              <w:pStyle w:val="a5"/>
                              <w:jc w:val="center"/>
                              <w:rPr>
                                <w:color w:val="000000"/>
                                <w:szCs w:val="18"/>
                              </w:rPr>
                            </w:pPr>
                            <w:r w:rsidRPr="00680259">
                              <w:rPr>
                                <w:color w:val="000000"/>
                                <w:szCs w:val="18"/>
                              </w:rPr>
                              <w:t xml:space="preserve">от </w:t>
                            </w:r>
                            <w:r>
                              <w:rPr>
                                <w:color w:val="000000"/>
                                <w:szCs w:val="18"/>
                              </w:rPr>
                              <w:t>«</w:t>
                            </w:r>
                            <w:r w:rsidR="007A4579">
                              <w:rPr>
                                <w:color w:val="000000"/>
                                <w:szCs w:val="18"/>
                              </w:rPr>
                              <w:t>07</w:t>
                            </w:r>
                            <w:r>
                              <w:rPr>
                                <w:color w:val="000000"/>
                                <w:szCs w:val="18"/>
                              </w:rPr>
                              <w:t>»</w:t>
                            </w:r>
                            <w:r w:rsidR="007A4579">
                              <w:rPr>
                                <w:color w:val="000000"/>
                                <w:szCs w:val="18"/>
                              </w:rPr>
                              <w:t xml:space="preserve">августа 2024 </w:t>
                            </w:r>
                            <w:r w:rsidRPr="00680259">
                              <w:rPr>
                                <w:color w:val="000000"/>
                                <w:szCs w:val="18"/>
                              </w:rPr>
                              <w:t>г.</w:t>
                            </w:r>
                          </w:p>
                        </w:txbxContent>
                      </v:textbox>
                      <w10:anchorlock/>
                    </v:rect>
                  </w:pict>
                </mc:Fallback>
              </mc:AlternateContent>
            </w:r>
          </w:p>
        </w:tc>
        <w:tc>
          <w:tcPr>
            <w:tcW w:w="4784" w:type="dxa"/>
            <w:shd w:val="clear" w:color="auto" w:fill="auto"/>
          </w:tcPr>
          <w:p w:rsidR="00581CDA" w:rsidRPr="00C00B38" w:rsidRDefault="00581CDA" w:rsidP="001420D7">
            <w:pPr>
              <w:ind w:left="744" w:right="283"/>
              <w:jc w:val="center"/>
              <w:rPr>
                <w:sz w:val="22"/>
                <w:szCs w:val="28"/>
              </w:rPr>
            </w:pPr>
          </w:p>
          <w:p w:rsidR="00581CDA" w:rsidRPr="00C00B38" w:rsidRDefault="00581CDA" w:rsidP="001420D7">
            <w:pPr>
              <w:ind w:left="744" w:right="283"/>
              <w:jc w:val="center"/>
              <w:rPr>
                <w:sz w:val="22"/>
                <w:szCs w:val="28"/>
              </w:rPr>
            </w:pPr>
          </w:p>
          <w:p w:rsidR="00581CDA" w:rsidRPr="00C00B38" w:rsidRDefault="00581CDA" w:rsidP="001420D7">
            <w:pPr>
              <w:ind w:left="744" w:right="283"/>
              <w:jc w:val="center"/>
              <w:rPr>
                <w:sz w:val="24"/>
                <w:szCs w:val="28"/>
              </w:rPr>
            </w:pPr>
          </w:p>
        </w:tc>
      </w:tr>
    </w:tbl>
    <w:p w:rsidR="00581CDA" w:rsidRPr="00C00B38" w:rsidRDefault="00581CDA" w:rsidP="00581CDA">
      <w:pPr>
        <w:jc w:val="center"/>
        <w:rPr>
          <w:b/>
          <w:bCs/>
          <w:sz w:val="24"/>
          <w:szCs w:val="24"/>
        </w:rPr>
      </w:pPr>
    </w:p>
    <w:p w:rsidR="00581CDA" w:rsidRPr="00C00B38" w:rsidRDefault="00581CDA" w:rsidP="00581CDA">
      <w:pPr>
        <w:jc w:val="center"/>
        <w:rPr>
          <w:b/>
          <w:bCs/>
          <w:sz w:val="24"/>
          <w:szCs w:val="24"/>
        </w:rPr>
      </w:pPr>
      <w:r w:rsidRPr="00C00B38">
        <w:rPr>
          <w:b/>
          <w:bCs/>
          <w:sz w:val="24"/>
          <w:szCs w:val="24"/>
        </w:rPr>
        <w:t>Извещение о начале приема заявок на участие в отборе партнеров Тульского регионального фонда «Центр поддержки предпринимательства» по предоставлению комплексных услуг для субъектов малого и среднего предпринимательства Тульской области (направление «Центр поддержки предпринимательства»)</w:t>
      </w:r>
    </w:p>
    <w:p w:rsidR="00581CDA" w:rsidRPr="00C00B38" w:rsidRDefault="00581CDA" w:rsidP="00581CDA">
      <w:pPr>
        <w:jc w:val="center"/>
        <w:rPr>
          <w:sz w:val="24"/>
          <w:szCs w:val="24"/>
        </w:rPr>
      </w:pPr>
    </w:p>
    <w:p w:rsidR="00581CDA" w:rsidRPr="00C00B38" w:rsidRDefault="00581CDA" w:rsidP="00581CDA">
      <w:pPr>
        <w:ind w:firstLine="709"/>
        <w:jc w:val="both"/>
        <w:rPr>
          <w:sz w:val="24"/>
          <w:szCs w:val="24"/>
        </w:rPr>
      </w:pPr>
      <w:r w:rsidRPr="00C00B38">
        <w:rPr>
          <w:sz w:val="24"/>
          <w:szCs w:val="24"/>
        </w:rPr>
        <w:t>Тульский региональный фонд «Центр поддержки предпринимательства» уведомляет о начале приема заявок на участие в отборе партнеров Тульского регионального фонда «Центр поддержки предпринимательства» по предоставлению комплексных услуг для субъектов малого и среднего предпринимательства Тульской области (направление «Центр поддержки предпринимательства») (далее – отбор партнеров).</w:t>
      </w:r>
    </w:p>
    <w:p w:rsidR="00581CDA" w:rsidRPr="00C00B38" w:rsidRDefault="00581CDA" w:rsidP="00581CDA">
      <w:pPr>
        <w:ind w:firstLine="709"/>
        <w:jc w:val="both"/>
        <w:rPr>
          <w:sz w:val="24"/>
          <w:szCs w:val="24"/>
        </w:rPr>
      </w:pPr>
      <w:r w:rsidRPr="00C00B38">
        <w:rPr>
          <w:sz w:val="24"/>
          <w:szCs w:val="24"/>
        </w:rPr>
        <w:t>1. Отбор партнеров проводится в отношении следующих видов услуг:</w:t>
      </w:r>
    </w:p>
    <w:p w:rsidR="00581CDA" w:rsidRDefault="00581CDA" w:rsidP="00581CDA">
      <w:pPr>
        <w:pBdr>
          <w:top w:val="nil"/>
          <w:left w:val="nil"/>
          <w:bottom w:val="nil"/>
          <w:right w:val="nil"/>
          <w:between w:val="nil"/>
        </w:pBdr>
        <w:ind w:firstLine="709"/>
        <w:rPr>
          <w:sz w:val="24"/>
          <w:szCs w:val="24"/>
        </w:rPr>
      </w:pPr>
      <w:r w:rsidRPr="00581CDA">
        <w:rPr>
          <w:sz w:val="24"/>
          <w:szCs w:val="24"/>
        </w:rPr>
        <w:t xml:space="preserve">Комплексная услуга по предоставлению доступа к обучению предпринимателей продвижению в VK </w:t>
      </w:r>
      <w:proofErr w:type="spellStart"/>
      <w:r w:rsidRPr="00581CDA">
        <w:rPr>
          <w:sz w:val="24"/>
          <w:szCs w:val="24"/>
        </w:rPr>
        <w:t>Ads</w:t>
      </w:r>
      <w:proofErr w:type="spellEnd"/>
      <w:r w:rsidRPr="00581CDA">
        <w:rPr>
          <w:sz w:val="24"/>
          <w:szCs w:val="24"/>
        </w:rPr>
        <w:t xml:space="preserve"> (Комплекс № 33) </w:t>
      </w:r>
    </w:p>
    <w:p w:rsidR="00581CDA" w:rsidRPr="00C00B38" w:rsidRDefault="00581CDA" w:rsidP="00581CDA">
      <w:pPr>
        <w:pBdr>
          <w:top w:val="nil"/>
          <w:left w:val="nil"/>
          <w:bottom w:val="nil"/>
          <w:right w:val="nil"/>
          <w:between w:val="nil"/>
        </w:pBdr>
        <w:ind w:firstLine="709"/>
        <w:rPr>
          <w:sz w:val="24"/>
          <w:szCs w:val="24"/>
        </w:rPr>
      </w:pPr>
      <w:r w:rsidRPr="00C00B38">
        <w:rPr>
          <w:sz w:val="24"/>
          <w:szCs w:val="24"/>
        </w:rPr>
        <w:t>2. Срок подачи Заявки:</w:t>
      </w:r>
    </w:p>
    <w:p w:rsidR="00581CDA" w:rsidRPr="00C00B38" w:rsidRDefault="00581CDA" w:rsidP="00581CDA">
      <w:pPr>
        <w:pBdr>
          <w:top w:val="nil"/>
          <w:left w:val="nil"/>
          <w:bottom w:val="nil"/>
          <w:right w:val="nil"/>
          <w:between w:val="nil"/>
        </w:pBdr>
        <w:ind w:firstLine="709"/>
        <w:rPr>
          <w:sz w:val="24"/>
          <w:szCs w:val="24"/>
        </w:rPr>
      </w:pPr>
      <w:r w:rsidRPr="00C00B38">
        <w:rPr>
          <w:sz w:val="24"/>
          <w:szCs w:val="24"/>
        </w:rPr>
        <w:t xml:space="preserve">Дата начала приема Заявок: </w:t>
      </w:r>
      <w:r w:rsidR="007A4579">
        <w:rPr>
          <w:sz w:val="24"/>
          <w:szCs w:val="24"/>
        </w:rPr>
        <w:t>08.08.2024 г.</w:t>
      </w:r>
    </w:p>
    <w:p w:rsidR="00581CDA" w:rsidRPr="00C00B38" w:rsidRDefault="00581CDA" w:rsidP="00581CDA">
      <w:pPr>
        <w:pBdr>
          <w:top w:val="nil"/>
          <w:left w:val="nil"/>
          <w:bottom w:val="nil"/>
          <w:right w:val="nil"/>
          <w:between w:val="nil"/>
        </w:pBdr>
        <w:ind w:firstLine="709"/>
        <w:rPr>
          <w:sz w:val="24"/>
          <w:szCs w:val="24"/>
        </w:rPr>
      </w:pPr>
      <w:r w:rsidRPr="00C00B38">
        <w:rPr>
          <w:sz w:val="24"/>
          <w:szCs w:val="24"/>
        </w:rPr>
        <w:t xml:space="preserve">Дата окончания приема Заявок: </w:t>
      </w:r>
      <w:r w:rsidR="007A4579">
        <w:rPr>
          <w:sz w:val="24"/>
          <w:szCs w:val="24"/>
        </w:rPr>
        <w:t>14.08.2024 г.</w:t>
      </w:r>
    </w:p>
    <w:p w:rsidR="00581CDA" w:rsidRPr="00C00B38" w:rsidRDefault="00581CDA" w:rsidP="00581CDA">
      <w:pPr>
        <w:pBdr>
          <w:top w:val="nil"/>
          <w:left w:val="nil"/>
          <w:bottom w:val="nil"/>
          <w:right w:val="nil"/>
          <w:between w:val="nil"/>
        </w:pBdr>
        <w:ind w:firstLine="709"/>
        <w:rPr>
          <w:sz w:val="24"/>
          <w:szCs w:val="24"/>
        </w:rPr>
      </w:pPr>
      <w:r w:rsidRPr="00C00B38">
        <w:rPr>
          <w:sz w:val="24"/>
          <w:szCs w:val="24"/>
        </w:rPr>
        <w:t>3. Требования к претендентам на партнерство:</w:t>
      </w:r>
    </w:p>
    <w:p w:rsidR="00581CDA" w:rsidRPr="00581CDA" w:rsidRDefault="00581CDA" w:rsidP="00581CDA">
      <w:pPr>
        <w:ind w:firstLine="709"/>
        <w:jc w:val="both"/>
        <w:rPr>
          <w:sz w:val="24"/>
          <w:szCs w:val="24"/>
        </w:rPr>
      </w:pPr>
      <w:r w:rsidRPr="00581CDA">
        <w:rPr>
          <w:sz w:val="24"/>
          <w:szCs w:val="24"/>
        </w:rPr>
        <w:t>1) зарегистрирован в качестве юридического лица или индивидуального предпринимателя, а также физического лица, не являющегося индивидуальным предпринимателями, применяющим специальный налоговый режим «Налог на профессиональный доход»;</w:t>
      </w:r>
    </w:p>
    <w:p w:rsidR="00581CDA" w:rsidRPr="00581CDA" w:rsidRDefault="00581CDA" w:rsidP="00581CDA">
      <w:pPr>
        <w:ind w:firstLine="709"/>
        <w:jc w:val="both"/>
        <w:rPr>
          <w:sz w:val="24"/>
          <w:szCs w:val="24"/>
        </w:rPr>
      </w:pPr>
      <w:r w:rsidRPr="00581CDA">
        <w:rPr>
          <w:sz w:val="24"/>
          <w:szCs w:val="24"/>
        </w:rPr>
        <w:t>2) не проводится ликвидация юридического лица и отсутствует вступившее в законную силу решение арбитражного суда о признании юридического лица или индивидуального предпринимателя несостоятельным (банкротом) и об открытии конкурсного производства;</w:t>
      </w:r>
    </w:p>
    <w:p w:rsidR="00581CDA" w:rsidRPr="00581CDA" w:rsidRDefault="00581CDA" w:rsidP="00581CDA">
      <w:pPr>
        <w:ind w:firstLine="709"/>
        <w:jc w:val="both"/>
        <w:rPr>
          <w:sz w:val="24"/>
          <w:szCs w:val="24"/>
        </w:rPr>
      </w:pPr>
      <w:proofErr w:type="gramStart"/>
      <w:r w:rsidRPr="00581CDA">
        <w:rPr>
          <w:sz w:val="24"/>
          <w:szCs w:val="24"/>
        </w:rPr>
        <w:t>3) не находится в реестре недобросовестных поставщиков (подрядчиков, исполнителей) и реестре недобросовестных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581CDA" w:rsidRPr="00581CDA" w:rsidRDefault="00581CDA" w:rsidP="00581CDA">
      <w:pPr>
        <w:ind w:firstLine="709"/>
        <w:jc w:val="both"/>
        <w:rPr>
          <w:sz w:val="24"/>
          <w:szCs w:val="24"/>
        </w:rPr>
      </w:pPr>
      <w:r w:rsidRPr="00581CDA">
        <w:rPr>
          <w:sz w:val="24"/>
          <w:szCs w:val="24"/>
        </w:rPr>
        <w:t>4) деятельность не приостановлена в порядке, предусмотренном Кодексом Российской Федерации об административных правонарушениях;</w:t>
      </w:r>
    </w:p>
    <w:p w:rsidR="00581CDA" w:rsidRPr="00581CDA" w:rsidRDefault="00581CDA" w:rsidP="00581CDA">
      <w:pPr>
        <w:ind w:firstLine="709"/>
        <w:jc w:val="both"/>
        <w:rPr>
          <w:sz w:val="24"/>
          <w:szCs w:val="24"/>
        </w:rPr>
      </w:pPr>
      <w:r w:rsidRPr="00581CDA">
        <w:rPr>
          <w:sz w:val="24"/>
          <w:szCs w:val="24"/>
        </w:rPr>
        <w:t>5)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услуг, указанных в Отборе партнеров;</w:t>
      </w:r>
    </w:p>
    <w:p w:rsidR="00581CDA" w:rsidRPr="00581CDA" w:rsidRDefault="00581CDA" w:rsidP="00581CDA">
      <w:pPr>
        <w:ind w:firstLine="709"/>
        <w:jc w:val="both"/>
        <w:rPr>
          <w:sz w:val="24"/>
          <w:szCs w:val="24"/>
        </w:rPr>
      </w:pPr>
      <w:proofErr w:type="gramStart"/>
      <w:r w:rsidRPr="00581CDA">
        <w:rPr>
          <w:sz w:val="24"/>
          <w:szCs w:val="24"/>
        </w:rPr>
        <w:t>6) отсутствие у Претендента на партнерство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Претендента на партнерство судимости за преступления в сфере экономики и (или) преступления, предусмотренные статьями 289, 290, 291, 291.1 УК РФ (за исключением лиц, у которых такая судимость погашена или снята), а также неприменение в</w:t>
      </w:r>
      <w:proofErr w:type="gramEnd"/>
      <w:r w:rsidRPr="00581CDA">
        <w:rPr>
          <w:sz w:val="24"/>
          <w:szCs w:val="24"/>
        </w:rPr>
        <w:t xml:space="preserve"> </w:t>
      </w:r>
      <w:proofErr w:type="gramStart"/>
      <w:r w:rsidRPr="00581CDA">
        <w:rPr>
          <w:sz w:val="24"/>
          <w:szCs w:val="24"/>
        </w:rPr>
        <w:t xml:space="preserve">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w:t>
      </w:r>
      <w:r w:rsidRPr="00581CDA">
        <w:rPr>
          <w:sz w:val="24"/>
          <w:szCs w:val="24"/>
        </w:rPr>
        <w:lastRenderedPageBreak/>
        <w:t>услуги, являющейся объектом осуществляемого отбора, и административного наказания в виде дисквалификации;</w:t>
      </w:r>
      <w:proofErr w:type="gramEnd"/>
    </w:p>
    <w:p w:rsidR="00581CDA" w:rsidRPr="00581CDA" w:rsidRDefault="00581CDA" w:rsidP="00581CDA">
      <w:pPr>
        <w:ind w:firstLine="709"/>
        <w:jc w:val="both"/>
        <w:rPr>
          <w:sz w:val="24"/>
          <w:szCs w:val="24"/>
        </w:rPr>
      </w:pPr>
      <w:r w:rsidRPr="00581CDA">
        <w:rPr>
          <w:sz w:val="24"/>
          <w:szCs w:val="24"/>
        </w:rPr>
        <w:t>7) Претендент на партнерство - юридическое лицо, которое в течение двух лет до момента подачи заявки на участие в отборе не было привлечено к административной ответственности за совершение административного правонарушения, предусмотренного статьей 19.28 КоАП РФ;</w:t>
      </w:r>
    </w:p>
    <w:p w:rsidR="00581CDA" w:rsidRPr="00581CDA" w:rsidRDefault="00581CDA" w:rsidP="00581CDA">
      <w:pPr>
        <w:ind w:firstLine="709"/>
        <w:jc w:val="both"/>
        <w:rPr>
          <w:sz w:val="24"/>
          <w:szCs w:val="24"/>
        </w:rPr>
      </w:pPr>
      <w:proofErr w:type="gramStart"/>
      <w:r w:rsidRPr="00581CDA">
        <w:rPr>
          <w:sz w:val="24"/>
          <w:szCs w:val="24"/>
        </w:rPr>
        <w:t xml:space="preserve">8) отсутствие обстоятельств,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581CDA">
        <w:rPr>
          <w:sz w:val="24"/>
          <w:szCs w:val="24"/>
        </w:rPr>
        <w:t>неполнородный</w:t>
      </w:r>
      <w:proofErr w:type="spellEnd"/>
      <w:r w:rsidRPr="00581CDA">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roofErr w:type="gramEnd"/>
    </w:p>
    <w:p w:rsidR="00581CDA" w:rsidRPr="00581CDA" w:rsidRDefault="00581CDA" w:rsidP="00581CDA">
      <w:pPr>
        <w:ind w:firstLine="709"/>
        <w:jc w:val="both"/>
        <w:rPr>
          <w:sz w:val="24"/>
          <w:szCs w:val="24"/>
        </w:rPr>
      </w:pPr>
      <w:r w:rsidRPr="00581CDA">
        <w:rPr>
          <w:sz w:val="24"/>
          <w:szCs w:val="24"/>
        </w:rPr>
        <w:t>а) физическим лицом (в том числе зарегистрированным в качестве индивидуального предпринимателя), являющимся Претендентом на партнерство;</w:t>
      </w:r>
    </w:p>
    <w:p w:rsidR="00581CDA" w:rsidRPr="00581CDA" w:rsidRDefault="00581CDA" w:rsidP="00581CDA">
      <w:pPr>
        <w:ind w:firstLine="709"/>
        <w:jc w:val="both"/>
        <w:rPr>
          <w:sz w:val="24"/>
          <w:szCs w:val="24"/>
        </w:rPr>
      </w:pPr>
      <w:r w:rsidRPr="00581CDA">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Претендентом на партнерство;</w:t>
      </w:r>
    </w:p>
    <w:p w:rsidR="00581CDA" w:rsidRPr="00581CDA" w:rsidRDefault="00581CDA" w:rsidP="00581CDA">
      <w:pPr>
        <w:ind w:firstLine="709"/>
        <w:jc w:val="both"/>
        <w:rPr>
          <w:sz w:val="24"/>
          <w:szCs w:val="24"/>
        </w:rPr>
      </w:pPr>
      <w:r w:rsidRPr="00581CDA">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Претендентом на партнерство. </w:t>
      </w:r>
      <w:proofErr w:type="gramStart"/>
      <w:r w:rsidRPr="00581CDA">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581CDA" w:rsidRPr="00581CDA" w:rsidRDefault="00581CDA" w:rsidP="00581CDA">
      <w:pPr>
        <w:ind w:firstLine="709"/>
        <w:jc w:val="both"/>
        <w:rPr>
          <w:sz w:val="24"/>
          <w:szCs w:val="24"/>
        </w:rPr>
      </w:pPr>
      <w:proofErr w:type="gramStart"/>
      <w:r w:rsidRPr="00581CDA">
        <w:rPr>
          <w:sz w:val="24"/>
          <w:szCs w:val="24"/>
        </w:rPr>
        <w:t>9) Претендент на партнерство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w:t>
      </w:r>
      <w:proofErr w:type="gramEnd"/>
      <w:r w:rsidRPr="00581CDA">
        <w:rPr>
          <w:sz w:val="24"/>
          <w:szCs w:val="24"/>
        </w:rPr>
        <w:t xml:space="preserve"> в уставном (складочном) капитале хозяйственного товарищества или общества;</w:t>
      </w:r>
    </w:p>
    <w:p w:rsidR="00581CDA" w:rsidRPr="00581CDA" w:rsidRDefault="00581CDA" w:rsidP="00581CDA">
      <w:pPr>
        <w:ind w:firstLine="709"/>
        <w:jc w:val="both"/>
        <w:rPr>
          <w:sz w:val="24"/>
          <w:szCs w:val="24"/>
        </w:rPr>
      </w:pPr>
      <w:r w:rsidRPr="00581CDA">
        <w:rPr>
          <w:sz w:val="24"/>
          <w:szCs w:val="24"/>
        </w:rPr>
        <w:t xml:space="preserve">10) Претендент на партнерство не является иностранным агентом. Отсутствие сведений об участниках отбора в реестре иностранных агентов, предусмотренном статьей 5 Федерального закона от 14 июля 2022 г. № 255-ФЗ «О </w:t>
      </w:r>
      <w:proofErr w:type="gramStart"/>
      <w:r w:rsidRPr="00581CDA">
        <w:rPr>
          <w:sz w:val="24"/>
          <w:szCs w:val="24"/>
        </w:rPr>
        <w:t>контроле за</w:t>
      </w:r>
      <w:proofErr w:type="gramEnd"/>
      <w:r w:rsidRPr="00581CDA">
        <w:rPr>
          <w:sz w:val="24"/>
          <w:szCs w:val="24"/>
        </w:rPr>
        <w:t xml:space="preserve"> деятельностью лиц, находящихся под иностранным влиянием»;</w:t>
      </w:r>
    </w:p>
    <w:p w:rsidR="00581CDA" w:rsidRPr="00581CDA" w:rsidRDefault="00581CDA" w:rsidP="00581CDA">
      <w:pPr>
        <w:ind w:firstLine="709"/>
        <w:jc w:val="both"/>
        <w:rPr>
          <w:sz w:val="24"/>
          <w:szCs w:val="24"/>
        </w:rPr>
      </w:pPr>
      <w:r w:rsidRPr="00581CDA">
        <w:rPr>
          <w:sz w:val="24"/>
          <w:szCs w:val="24"/>
        </w:rPr>
        <w:t xml:space="preserve">11) наличие опыта оказания идентичных </w:t>
      </w:r>
      <w:proofErr w:type="gramStart"/>
      <w:r w:rsidRPr="00581CDA">
        <w:rPr>
          <w:sz w:val="24"/>
          <w:szCs w:val="24"/>
        </w:rPr>
        <w:t>планируемым</w:t>
      </w:r>
      <w:proofErr w:type="gramEnd"/>
      <w:r w:rsidRPr="00581CDA">
        <w:rPr>
          <w:sz w:val="24"/>
          <w:szCs w:val="24"/>
        </w:rPr>
        <w:t xml:space="preserve"> к приобретению или при их отсутствии однородных услуг, подтверждающего возможность Исполнителя взять на себя обязанность по оказанию услуг;</w:t>
      </w:r>
    </w:p>
    <w:p w:rsidR="00581CDA" w:rsidRDefault="00581CDA" w:rsidP="00581CDA">
      <w:pPr>
        <w:ind w:firstLine="709"/>
        <w:jc w:val="both"/>
        <w:rPr>
          <w:sz w:val="24"/>
          <w:szCs w:val="24"/>
        </w:rPr>
      </w:pPr>
      <w:r w:rsidRPr="00581CDA">
        <w:rPr>
          <w:sz w:val="24"/>
          <w:szCs w:val="24"/>
        </w:rPr>
        <w:t>12) Претендент на партнерство должен обладать необходимыми лицензиями и/или сертификатами на оказание услуг, подлежащих лицензированию и/или обязательной сертификации в соответствии с действующим законодательством Российской Федерации.</w:t>
      </w:r>
    </w:p>
    <w:p w:rsidR="00581CDA" w:rsidRPr="00C00B38" w:rsidRDefault="00581CDA" w:rsidP="00581CDA">
      <w:pPr>
        <w:ind w:firstLine="709"/>
        <w:jc w:val="both"/>
        <w:rPr>
          <w:sz w:val="24"/>
          <w:szCs w:val="24"/>
        </w:rPr>
      </w:pPr>
      <w:r w:rsidRPr="00C00B38">
        <w:rPr>
          <w:sz w:val="24"/>
          <w:szCs w:val="24"/>
        </w:rPr>
        <w:t>4. Заявка на участие в отборе партнеров может быть подана на бумажном носителе либо в виде отсканированного документа (электронного образа).</w:t>
      </w:r>
    </w:p>
    <w:p w:rsidR="00581CDA" w:rsidRPr="00C00B38" w:rsidRDefault="00581CDA" w:rsidP="00581CDA">
      <w:pPr>
        <w:pStyle w:val="a3"/>
        <w:tabs>
          <w:tab w:val="left" w:pos="-3261"/>
          <w:tab w:val="left" w:pos="1134"/>
        </w:tabs>
        <w:ind w:left="0" w:firstLine="709"/>
        <w:jc w:val="both"/>
        <w:rPr>
          <w:sz w:val="24"/>
          <w:szCs w:val="24"/>
        </w:rPr>
      </w:pPr>
      <w:r w:rsidRPr="00C00B38">
        <w:rPr>
          <w:sz w:val="24"/>
          <w:szCs w:val="24"/>
        </w:rPr>
        <w:t xml:space="preserve">1) К Заявке, </w:t>
      </w:r>
      <w:r w:rsidRPr="00C00B38">
        <w:rPr>
          <w:rFonts w:eastAsia="Arial"/>
          <w:sz w:val="24"/>
          <w:szCs w:val="24"/>
        </w:rPr>
        <w:t>подаваемой на бумажном носителе</w:t>
      </w:r>
      <w:r w:rsidRPr="00C00B38">
        <w:rPr>
          <w:sz w:val="24"/>
          <w:szCs w:val="24"/>
        </w:rPr>
        <w:t>, должны быть приложены следующие документы:</w:t>
      </w:r>
    </w:p>
    <w:p w:rsidR="00581CDA" w:rsidRPr="00581CDA" w:rsidRDefault="00581CDA" w:rsidP="00581CDA">
      <w:pPr>
        <w:pStyle w:val="a3"/>
        <w:tabs>
          <w:tab w:val="left" w:pos="-3261"/>
          <w:tab w:val="left" w:pos="1134"/>
        </w:tabs>
        <w:ind w:firstLine="709"/>
        <w:jc w:val="both"/>
        <w:rPr>
          <w:sz w:val="24"/>
          <w:szCs w:val="24"/>
        </w:rPr>
      </w:pPr>
      <w:r w:rsidRPr="00581CDA">
        <w:rPr>
          <w:sz w:val="24"/>
          <w:szCs w:val="24"/>
        </w:rPr>
        <w:t>- анкета Претендента на партнерство;</w:t>
      </w:r>
    </w:p>
    <w:p w:rsidR="00581CDA" w:rsidRPr="00581CDA" w:rsidRDefault="00581CDA" w:rsidP="00581CDA">
      <w:pPr>
        <w:pStyle w:val="a3"/>
        <w:tabs>
          <w:tab w:val="left" w:pos="-3261"/>
          <w:tab w:val="left" w:pos="1134"/>
        </w:tabs>
        <w:ind w:firstLine="709"/>
        <w:jc w:val="both"/>
        <w:rPr>
          <w:sz w:val="24"/>
          <w:szCs w:val="24"/>
        </w:rPr>
      </w:pPr>
      <w:r w:rsidRPr="00581CDA">
        <w:rPr>
          <w:sz w:val="24"/>
          <w:szCs w:val="24"/>
        </w:rPr>
        <w:t>- копия документа (приказ, доверенность и др.), подтверждающего полномочия лица на подписание Заявки, в случае, если Заявка подписана лицом, не имеющим право действовать без доверенности;</w:t>
      </w:r>
    </w:p>
    <w:p w:rsidR="00581CDA" w:rsidRPr="00581CDA" w:rsidRDefault="00581CDA" w:rsidP="00581CDA">
      <w:pPr>
        <w:pStyle w:val="a3"/>
        <w:tabs>
          <w:tab w:val="left" w:pos="-3261"/>
          <w:tab w:val="left" w:pos="1134"/>
        </w:tabs>
        <w:ind w:firstLine="709"/>
        <w:jc w:val="both"/>
        <w:rPr>
          <w:sz w:val="24"/>
          <w:szCs w:val="24"/>
        </w:rPr>
      </w:pPr>
      <w:r w:rsidRPr="00581CDA">
        <w:rPr>
          <w:sz w:val="24"/>
          <w:szCs w:val="24"/>
        </w:rPr>
        <w:lastRenderedPageBreak/>
        <w:t xml:space="preserve">- копия документа (приказ, доверенность и др.), подтверждающего полномочия лица на </w:t>
      </w:r>
      <w:proofErr w:type="gramStart"/>
      <w:r w:rsidRPr="00581CDA">
        <w:rPr>
          <w:sz w:val="24"/>
          <w:szCs w:val="24"/>
        </w:rPr>
        <w:t>заверение копий</w:t>
      </w:r>
      <w:proofErr w:type="gramEnd"/>
      <w:r w:rsidRPr="00581CDA">
        <w:rPr>
          <w:sz w:val="24"/>
          <w:szCs w:val="24"/>
        </w:rPr>
        <w:t xml:space="preserve"> документов, в случае, если копии заверены лицом, не имеющим право действовать без доверенности;</w:t>
      </w:r>
    </w:p>
    <w:p w:rsidR="00581CDA" w:rsidRPr="00581CDA" w:rsidRDefault="00581CDA" w:rsidP="00581CDA">
      <w:pPr>
        <w:pStyle w:val="a3"/>
        <w:tabs>
          <w:tab w:val="left" w:pos="-3261"/>
          <w:tab w:val="left" w:pos="1134"/>
        </w:tabs>
        <w:ind w:firstLine="709"/>
        <w:jc w:val="both"/>
        <w:rPr>
          <w:sz w:val="24"/>
          <w:szCs w:val="24"/>
        </w:rPr>
      </w:pPr>
      <w:proofErr w:type="gramStart"/>
      <w:r w:rsidRPr="00581CDA">
        <w:rPr>
          <w:sz w:val="24"/>
          <w:szCs w:val="24"/>
        </w:rPr>
        <w:t>- обязательство об отказе в предоставлении услуг субъектам малого и среднего предпринимательства, состоящим с Претендентом на партнерство в одной группе лиц, определенной в статье 9 Федерального закон от 26.07.2006 № 135-ФЗ «О защите конкуренции»;</w:t>
      </w:r>
      <w:proofErr w:type="gramEnd"/>
    </w:p>
    <w:p w:rsidR="00581CDA" w:rsidRDefault="00581CDA" w:rsidP="00581CDA">
      <w:pPr>
        <w:pStyle w:val="a3"/>
        <w:tabs>
          <w:tab w:val="left" w:pos="-3261"/>
          <w:tab w:val="left" w:pos="1134"/>
        </w:tabs>
        <w:ind w:left="709" w:firstLine="709"/>
        <w:jc w:val="both"/>
        <w:rPr>
          <w:sz w:val="24"/>
          <w:szCs w:val="24"/>
        </w:rPr>
      </w:pPr>
      <w:proofErr w:type="gramStart"/>
      <w:r w:rsidRPr="00581CDA">
        <w:rPr>
          <w:sz w:val="24"/>
          <w:szCs w:val="24"/>
        </w:rPr>
        <w:t>- копии не менее 3 (трех) исполненных договоров оказания идентичных планируемым к приобретению или при их отсутствии однородных услуг и подписанных обеими сторонами актов к таким договорам, где Претендент на партнерство непосредственно выступает в роли исполнителя услуг.</w:t>
      </w:r>
      <w:proofErr w:type="gramEnd"/>
      <w:r w:rsidRPr="00581CDA">
        <w:rPr>
          <w:sz w:val="24"/>
          <w:szCs w:val="24"/>
        </w:rPr>
        <w:t xml:space="preserve"> В копиях указанных документов не допускается скрывать информацию о предмете договора, наименование контрагента, его ИНН/ОГРН, подписи и печати сторон.</w:t>
      </w:r>
    </w:p>
    <w:p w:rsidR="00581CDA" w:rsidRPr="00C00B38" w:rsidRDefault="00581CDA" w:rsidP="00581CDA">
      <w:pPr>
        <w:pStyle w:val="a3"/>
        <w:tabs>
          <w:tab w:val="left" w:pos="-3261"/>
          <w:tab w:val="left" w:pos="1134"/>
        </w:tabs>
        <w:ind w:left="0" w:firstLine="709"/>
        <w:jc w:val="both"/>
        <w:rPr>
          <w:sz w:val="24"/>
          <w:szCs w:val="24"/>
        </w:rPr>
      </w:pPr>
      <w:r w:rsidRPr="00C00B38">
        <w:rPr>
          <w:sz w:val="24"/>
          <w:szCs w:val="24"/>
        </w:rPr>
        <w:t xml:space="preserve">2) К Заявке, </w:t>
      </w:r>
      <w:r w:rsidRPr="00C00B38">
        <w:rPr>
          <w:rFonts w:eastAsia="Arial"/>
          <w:sz w:val="24"/>
          <w:szCs w:val="24"/>
        </w:rPr>
        <w:t>подаваемой в виде отсканированного документа (электронного образа)</w:t>
      </w:r>
      <w:r w:rsidRPr="00C00B38">
        <w:rPr>
          <w:sz w:val="24"/>
          <w:szCs w:val="24"/>
        </w:rPr>
        <w:t>, должны быть приложены следующие документы:</w:t>
      </w:r>
    </w:p>
    <w:p w:rsidR="00581CDA" w:rsidRPr="00581CDA" w:rsidRDefault="00581CDA" w:rsidP="00581CDA">
      <w:pPr>
        <w:pStyle w:val="a3"/>
        <w:tabs>
          <w:tab w:val="left" w:pos="-3261"/>
          <w:tab w:val="left" w:pos="1134"/>
        </w:tabs>
        <w:ind w:firstLine="709"/>
        <w:jc w:val="both"/>
        <w:rPr>
          <w:sz w:val="24"/>
          <w:szCs w:val="24"/>
        </w:rPr>
      </w:pPr>
      <w:r w:rsidRPr="00581CDA">
        <w:rPr>
          <w:sz w:val="24"/>
          <w:szCs w:val="24"/>
        </w:rPr>
        <w:t>- отсканированная анкета Претендента на партнерство;</w:t>
      </w:r>
    </w:p>
    <w:p w:rsidR="00581CDA" w:rsidRPr="00581CDA" w:rsidRDefault="00581CDA" w:rsidP="00581CDA">
      <w:pPr>
        <w:pStyle w:val="a3"/>
        <w:tabs>
          <w:tab w:val="left" w:pos="-3261"/>
          <w:tab w:val="left" w:pos="1134"/>
        </w:tabs>
        <w:ind w:firstLine="709"/>
        <w:jc w:val="both"/>
        <w:rPr>
          <w:sz w:val="24"/>
          <w:szCs w:val="24"/>
        </w:rPr>
      </w:pPr>
      <w:r w:rsidRPr="00581CDA">
        <w:rPr>
          <w:sz w:val="24"/>
          <w:szCs w:val="24"/>
        </w:rPr>
        <w:t>- отсканированный документ (приказ, доверенность и др.), подтверждающий полномочия лица на подписание Заявки, в случае, если Заявка подписана лицом, не имеющим право действовать без доверенности;</w:t>
      </w:r>
    </w:p>
    <w:p w:rsidR="00581CDA" w:rsidRPr="00581CDA" w:rsidRDefault="00581CDA" w:rsidP="00581CDA">
      <w:pPr>
        <w:pStyle w:val="a3"/>
        <w:tabs>
          <w:tab w:val="left" w:pos="-3261"/>
          <w:tab w:val="left" w:pos="1134"/>
        </w:tabs>
        <w:ind w:firstLine="709"/>
        <w:jc w:val="both"/>
        <w:rPr>
          <w:sz w:val="24"/>
          <w:szCs w:val="24"/>
        </w:rPr>
      </w:pPr>
      <w:proofErr w:type="gramStart"/>
      <w:r w:rsidRPr="00581CDA">
        <w:rPr>
          <w:sz w:val="24"/>
          <w:szCs w:val="24"/>
        </w:rPr>
        <w:t>- отсканированное обязательство об отказе в предоставлении услуг субъектам малого и среднего предпринимательства, состоящим с Претендентом на партнерство в одной группе лиц, определенной в статье 9 Федерального закон от 26.07.2006 № 135-ФЗ «О защите конкуренции»;</w:t>
      </w:r>
      <w:proofErr w:type="gramEnd"/>
    </w:p>
    <w:p w:rsidR="00581CDA" w:rsidRDefault="00581CDA" w:rsidP="00581CDA">
      <w:pPr>
        <w:pStyle w:val="a3"/>
        <w:tabs>
          <w:tab w:val="left" w:pos="-3261"/>
          <w:tab w:val="left" w:pos="1134"/>
        </w:tabs>
        <w:ind w:left="709"/>
        <w:jc w:val="both"/>
        <w:rPr>
          <w:sz w:val="24"/>
          <w:szCs w:val="24"/>
        </w:rPr>
      </w:pPr>
      <w:proofErr w:type="gramStart"/>
      <w:r w:rsidRPr="00581CDA">
        <w:rPr>
          <w:sz w:val="24"/>
          <w:szCs w:val="24"/>
        </w:rPr>
        <w:t>- не менее 3 (трех) отсканированных исполненных договоров оказания идентичных планируемым к приобретению или при их отсутствии однородных услуг и подписанных обеими сторонами актов к таким договорам, где Претендент на партнерство непосредственно выступает в роли исполнителя услуг.</w:t>
      </w:r>
      <w:proofErr w:type="gramEnd"/>
      <w:r w:rsidRPr="00581CDA">
        <w:rPr>
          <w:sz w:val="24"/>
          <w:szCs w:val="24"/>
        </w:rPr>
        <w:t xml:space="preserve"> В указанных документах не допускается скрывать информацию о предмете договора, наименование контрагента, его ИНН/ОГРН, подписи и печати сторон.</w:t>
      </w:r>
    </w:p>
    <w:p w:rsidR="00581CDA" w:rsidRPr="00C00B38" w:rsidRDefault="00581CDA" w:rsidP="00581CDA">
      <w:pPr>
        <w:pStyle w:val="a3"/>
        <w:tabs>
          <w:tab w:val="left" w:pos="-3261"/>
          <w:tab w:val="left" w:pos="1134"/>
        </w:tabs>
        <w:ind w:left="0" w:firstLine="709"/>
        <w:jc w:val="both"/>
        <w:rPr>
          <w:sz w:val="24"/>
          <w:szCs w:val="24"/>
        </w:rPr>
      </w:pPr>
      <w:r w:rsidRPr="00C00B38">
        <w:rPr>
          <w:sz w:val="24"/>
          <w:szCs w:val="24"/>
        </w:rPr>
        <w:t>5. Способы подачи Заявки:</w:t>
      </w:r>
    </w:p>
    <w:p w:rsidR="00581CDA" w:rsidRPr="00C00B38" w:rsidRDefault="00581CDA" w:rsidP="00581CDA">
      <w:pPr>
        <w:pStyle w:val="a3"/>
        <w:tabs>
          <w:tab w:val="left" w:pos="-3261"/>
          <w:tab w:val="left" w:pos="1134"/>
        </w:tabs>
        <w:ind w:left="0" w:firstLine="709"/>
        <w:jc w:val="both"/>
        <w:rPr>
          <w:sz w:val="24"/>
          <w:szCs w:val="24"/>
        </w:rPr>
      </w:pPr>
      <w:r w:rsidRPr="00C00B38">
        <w:rPr>
          <w:sz w:val="24"/>
          <w:szCs w:val="24"/>
        </w:rPr>
        <w:t xml:space="preserve">Прием и регистрация Заявок на бумажном носителе осуществляется по адресу: 300004, г. Тула, ул. Кирова, 135 к. 1, </w:t>
      </w:r>
      <w:proofErr w:type="spellStart"/>
      <w:r w:rsidRPr="00C00B38">
        <w:rPr>
          <w:sz w:val="24"/>
          <w:szCs w:val="24"/>
        </w:rPr>
        <w:t>каб</w:t>
      </w:r>
      <w:proofErr w:type="spellEnd"/>
      <w:r w:rsidRPr="00C00B38">
        <w:rPr>
          <w:sz w:val="24"/>
          <w:szCs w:val="24"/>
        </w:rPr>
        <w:t>. 420. Время приема: с понедельника по четверг – с 9.00 до 18.00 часов, пятница – с 9.00 до 17.00 часов, кроме выходных и нерабочих праздничных дней.</w:t>
      </w:r>
    </w:p>
    <w:p w:rsidR="00581CDA" w:rsidRPr="00C00B38" w:rsidRDefault="00581CDA" w:rsidP="00581CDA">
      <w:pPr>
        <w:pStyle w:val="a3"/>
        <w:tabs>
          <w:tab w:val="left" w:pos="-3261"/>
          <w:tab w:val="left" w:pos="1134"/>
        </w:tabs>
        <w:ind w:left="0" w:firstLine="709"/>
        <w:jc w:val="both"/>
        <w:rPr>
          <w:sz w:val="24"/>
          <w:szCs w:val="24"/>
        </w:rPr>
      </w:pPr>
      <w:r w:rsidRPr="00C00B38">
        <w:rPr>
          <w:sz w:val="24"/>
          <w:szCs w:val="24"/>
        </w:rPr>
        <w:t>Прием и регистрация Заявок в виде отсканированного документа осуществляется на электронную почту Фонда. Время приема: с понедельника по четверг – с 9.00 до 18.00 часов, пятница – с 9.00 до 17.00 часов, кроме выходных и нерабочих праздничных дней.</w:t>
      </w:r>
    </w:p>
    <w:p w:rsidR="00581CDA" w:rsidRPr="00C00B38" w:rsidRDefault="00581CDA" w:rsidP="00581CDA">
      <w:pPr>
        <w:pStyle w:val="a3"/>
        <w:tabs>
          <w:tab w:val="left" w:pos="-3261"/>
          <w:tab w:val="left" w:pos="1134"/>
        </w:tabs>
        <w:ind w:left="0" w:firstLine="709"/>
        <w:jc w:val="both"/>
        <w:rPr>
          <w:sz w:val="24"/>
          <w:szCs w:val="24"/>
        </w:rPr>
      </w:pPr>
      <w:r w:rsidRPr="00C00B38">
        <w:rPr>
          <w:sz w:val="24"/>
          <w:szCs w:val="24"/>
        </w:rPr>
        <w:t>6. Заявки на участие в процедуре отбора партнеров рассматриваются в срок не более 5 (пяти) рабочих дней с даты, следующей за датой окончания приема Заявок.</w:t>
      </w:r>
    </w:p>
    <w:bookmarkEnd w:id="0"/>
    <w:p w:rsidR="00581CDA" w:rsidRPr="00C00B38" w:rsidRDefault="00581CDA" w:rsidP="00581CDA">
      <w:pPr>
        <w:pStyle w:val="a3"/>
        <w:tabs>
          <w:tab w:val="left" w:pos="-3261"/>
          <w:tab w:val="left" w:pos="1134"/>
        </w:tabs>
        <w:ind w:left="0" w:firstLine="709"/>
        <w:jc w:val="both"/>
        <w:rPr>
          <w:sz w:val="24"/>
          <w:szCs w:val="24"/>
        </w:rPr>
      </w:pPr>
    </w:p>
    <w:p w:rsidR="00612F45" w:rsidRDefault="007A4579"/>
    <w:sectPr w:rsidR="00612F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DA"/>
    <w:rsid w:val="00581CDA"/>
    <w:rsid w:val="007A4579"/>
    <w:rsid w:val="00A55D1E"/>
    <w:rsid w:val="00DD0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CD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екст с номером,ПАРАГРАФ,Абзац списка для документа,Абзац списка4,Абзац списка основной,Содержание. 2 уровень,Нумерованый список,Второй абзац списка,асз.Списка,Абзац списка2,Bullet List,FooterText,numbered,List Paragraph,Подпись рисунка"/>
    <w:basedOn w:val="a"/>
    <w:link w:val="a4"/>
    <w:uiPriority w:val="34"/>
    <w:qFormat/>
    <w:rsid w:val="00581CDA"/>
    <w:pPr>
      <w:ind w:left="720"/>
      <w:contextualSpacing/>
    </w:pPr>
  </w:style>
  <w:style w:type="character" w:customStyle="1" w:styleId="a4">
    <w:name w:val="Абзац списка Знак"/>
    <w:aliases w:val="Текст с номером Знак,ПАРАГРАФ Знак,Абзац списка для документа Знак,Абзац списка4 Знак,Абзац списка основной Знак,Содержание. 2 уровень Знак,Нумерованый список Знак,Второй абзац списка Знак,асз.Списка Знак,Абзац списка2 Знак"/>
    <w:link w:val="a3"/>
    <w:uiPriority w:val="34"/>
    <w:qFormat/>
    <w:locked/>
    <w:rsid w:val="00581CDA"/>
    <w:rPr>
      <w:rFonts w:ascii="Times New Roman" w:eastAsia="Times New Roman" w:hAnsi="Times New Roman" w:cs="Times New Roman"/>
      <w:sz w:val="20"/>
      <w:szCs w:val="20"/>
      <w:lang w:eastAsia="ru-RU"/>
    </w:rPr>
  </w:style>
  <w:style w:type="paragraph" w:customStyle="1" w:styleId="a5">
    <w:name w:val="Содержимое врезки"/>
    <w:basedOn w:val="a"/>
    <w:qFormat/>
    <w:rsid w:val="00581CDA"/>
    <w:pPr>
      <w:autoSpaceDE w:val="0"/>
      <w:autoSpaceDN w:val="0"/>
      <w:adjustRightInd w:val="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CD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екст с номером,ПАРАГРАФ,Абзац списка для документа,Абзац списка4,Абзац списка основной,Содержание. 2 уровень,Нумерованый список,Второй абзац списка,асз.Списка,Абзац списка2,Bullet List,FooterText,numbered,List Paragraph,Подпись рисунка"/>
    <w:basedOn w:val="a"/>
    <w:link w:val="a4"/>
    <w:uiPriority w:val="34"/>
    <w:qFormat/>
    <w:rsid w:val="00581CDA"/>
    <w:pPr>
      <w:ind w:left="720"/>
      <w:contextualSpacing/>
    </w:pPr>
  </w:style>
  <w:style w:type="character" w:customStyle="1" w:styleId="a4">
    <w:name w:val="Абзац списка Знак"/>
    <w:aliases w:val="Текст с номером Знак,ПАРАГРАФ Знак,Абзац списка для документа Знак,Абзац списка4 Знак,Абзац списка основной Знак,Содержание. 2 уровень Знак,Нумерованый список Знак,Второй абзац списка Знак,асз.Списка Знак,Абзац списка2 Знак"/>
    <w:link w:val="a3"/>
    <w:uiPriority w:val="34"/>
    <w:qFormat/>
    <w:locked/>
    <w:rsid w:val="00581CDA"/>
    <w:rPr>
      <w:rFonts w:ascii="Times New Roman" w:eastAsia="Times New Roman" w:hAnsi="Times New Roman" w:cs="Times New Roman"/>
      <w:sz w:val="20"/>
      <w:szCs w:val="20"/>
      <w:lang w:eastAsia="ru-RU"/>
    </w:rPr>
  </w:style>
  <w:style w:type="paragraph" w:customStyle="1" w:styleId="a5">
    <w:name w:val="Содержимое врезки"/>
    <w:basedOn w:val="a"/>
    <w:qFormat/>
    <w:rsid w:val="00581CDA"/>
    <w:pPr>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1366</Words>
  <Characters>7790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Контобинина Алена</dc:creator>
  <cp:lastModifiedBy>Контобинина Алена</cp:lastModifiedBy>
  <cp:revision>2</cp:revision>
  <dcterms:created xsi:type="dcterms:W3CDTF">2024-08-07T08:01:00Z</dcterms:created>
  <dcterms:modified xsi:type="dcterms:W3CDTF">2024-08-07T10:49:00Z</dcterms:modified>
</cp:coreProperties>
</file>