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A" w:rsidRDefault="00D4335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335A" w:rsidRDefault="00D4335A">
      <w:pPr>
        <w:pStyle w:val="ConsPlusNormal"/>
        <w:jc w:val="both"/>
        <w:outlineLvl w:val="0"/>
      </w:pPr>
    </w:p>
    <w:p w:rsidR="00D4335A" w:rsidRDefault="00D4335A">
      <w:pPr>
        <w:pStyle w:val="ConsPlusNormal"/>
        <w:outlineLvl w:val="0"/>
      </w:pPr>
      <w:r>
        <w:t>Зарегистрировано в Минюсте России 10 декабря 2018 г. N 52923</w:t>
      </w:r>
    </w:p>
    <w:p w:rsidR="00D4335A" w:rsidRDefault="00D43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4335A" w:rsidRDefault="00D4335A">
      <w:pPr>
        <w:pStyle w:val="ConsPlusTitle"/>
        <w:jc w:val="center"/>
      </w:pPr>
    </w:p>
    <w:p w:rsidR="00D4335A" w:rsidRDefault="00D4335A">
      <w:pPr>
        <w:pStyle w:val="ConsPlusTitle"/>
        <w:jc w:val="center"/>
      </w:pPr>
      <w:r>
        <w:t>ПРИКАЗ</w:t>
      </w:r>
    </w:p>
    <w:p w:rsidR="00D4335A" w:rsidRDefault="00D4335A">
      <w:pPr>
        <w:pStyle w:val="ConsPlusTitle"/>
        <w:jc w:val="center"/>
      </w:pPr>
      <w:r>
        <w:t>от 29 ноября 2018 г. N 550</w:t>
      </w:r>
    </w:p>
    <w:p w:rsidR="00D4335A" w:rsidRDefault="00D4335A">
      <w:pPr>
        <w:pStyle w:val="ConsPlusTitle"/>
        <w:jc w:val="center"/>
      </w:pPr>
    </w:p>
    <w:p w:rsidR="00D4335A" w:rsidRDefault="00D4335A">
      <w:pPr>
        <w:pStyle w:val="ConsPlusTitle"/>
        <w:jc w:val="center"/>
      </w:pPr>
      <w:r>
        <w:t>ОБ УТВЕРЖДЕНИИ ПРЕДЕЛЬНЫХ ЗНАЧЕНИЙ</w:t>
      </w:r>
    </w:p>
    <w:p w:rsidR="00D4335A" w:rsidRDefault="00D4335A">
      <w:pPr>
        <w:pStyle w:val="ConsPlusTitle"/>
        <w:jc w:val="center"/>
      </w:pPr>
      <w:r>
        <w:t>СТОИМОСТИ ЕДИНИЦ МОЩНОСТИ ОБЪЕКТОВ</w:t>
      </w:r>
    </w:p>
    <w:p w:rsidR="00D4335A" w:rsidRDefault="00D4335A">
      <w:pPr>
        <w:pStyle w:val="ConsPlusTitle"/>
        <w:jc w:val="center"/>
      </w:pPr>
      <w:r>
        <w:t>АГРОПРОМЫШЛЕННОГО КОМПЛЕКСА</w:t>
      </w: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комплекса" (официальный интернет-портал правовой информации www.pravo.gov.ru, 27 ноября 2018 г., N 0001201811270035), приказываю: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1. Утвердить прилагаемые предельные значения стоимости единиц мощности объектов агропромышленного комплекса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3 ноября 2017 г. N 563 "Об утверждении предельных значений стоимости единицы мощности объектов агропромышленного комплекса и предельных значений суммарной мощности отобранных инвестиционных проектов, по которым оформлены акты приемки, в целом по Российской Федерации" (зарегистрирован Министерством юстиции Российской Федерации 11 декабря 2017 г., регистрационный N 49199).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3. Настоящий приказ вступает в силу с даты его официального опубликования.</w:t>
      </w: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right"/>
      </w:pPr>
      <w:r>
        <w:t>Министр</w:t>
      </w:r>
    </w:p>
    <w:p w:rsidR="00D4335A" w:rsidRDefault="00D4335A">
      <w:pPr>
        <w:pStyle w:val="ConsPlusNormal"/>
        <w:jc w:val="right"/>
      </w:pPr>
      <w:r>
        <w:t>Д.Н.ПАТРУШЕВ</w:t>
      </w: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  <w:bookmarkStart w:id="0" w:name="_GoBack"/>
      <w:bookmarkEnd w:id="0"/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right"/>
        <w:outlineLvl w:val="0"/>
      </w:pPr>
      <w:r>
        <w:lastRenderedPageBreak/>
        <w:t>Утверждены</w:t>
      </w:r>
    </w:p>
    <w:p w:rsidR="00D4335A" w:rsidRDefault="00D4335A">
      <w:pPr>
        <w:pStyle w:val="ConsPlusNormal"/>
        <w:jc w:val="right"/>
      </w:pPr>
      <w:r>
        <w:t>приказом Минсельхоза России</w:t>
      </w:r>
    </w:p>
    <w:p w:rsidR="00D4335A" w:rsidRDefault="00D4335A">
      <w:pPr>
        <w:pStyle w:val="ConsPlusNormal"/>
        <w:jc w:val="right"/>
      </w:pPr>
      <w:r>
        <w:t>от 29 ноября 2018 г. N 550</w:t>
      </w: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Title"/>
        <w:jc w:val="center"/>
      </w:pPr>
      <w:bookmarkStart w:id="1" w:name="P29"/>
      <w:bookmarkEnd w:id="1"/>
      <w:r>
        <w:t>ПРЕДЕЛЬНЫЕ ЗНАЧЕНИЯ</w:t>
      </w:r>
    </w:p>
    <w:p w:rsidR="00D4335A" w:rsidRDefault="00D4335A">
      <w:pPr>
        <w:pStyle w:val="ConsPlusTitle"/>
        <w:jc w:val="center"/>
      </w:pPr>
      <w:r>
        <w:t>СТОИМОСТИ ЕДИНИЦ МОЩНОСТИ ОБЪЕКТОВ</w:t>
      </w:r>
    </w:p>
    <w:p w:rsidR="00D4335A" w:rsidRDefault="00D4335A">
      <w:pPr>
        <w:pStyle w:val="ConsPlusTitle"/>
        <w:jc w:val="center"/>
      </w:pPr>
      <w:r>
        <w:t>АГРОПРОМЫШЛЕННОГО КОМПЛЕКСА</w:t>
      </w: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ind w:firstLine="540"/>
        <w:jc w:val="both"/>
      </w:pPr>
      <w:r>
        <w:t xml:space="preserve">В целях определения предельных стоимостей объектов агропромышленного комплекса, предусмотренных </w:t>
      </w:r>
      <w:hyperlink r:id="rId7" w:history="1">
        <w:r>
          <w:rPr>
            <w:color w:val="0000FF"/>
          </w:rPr>
          <w:t>пунктом 8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Российской Федерации от 24 ноября 2018 г. N 1413 (Официальный интернет-портал www.pravo.gov.ru, номер опубликования 0001201811270035), установлены предельные значения стоимости единиц мощности объектов агропромышленного комплекса без учета налога на добавленную стоимость: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1. Для хранилищ: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а) для хранения и подработки различных видов плодов и ягод - 60,0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б) для хранения и подработки картофеля - 15,0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в) для хранения и подработки овощей: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при отсутствии холодильного оборудования и (или) оборудования для увлажнения воздуха с автоматизированной системой управления условиями хранения (климат-контроль) и (или) операционного зала и (или) линии по закладке продукции и ее подработке (сухая чистка и (или) мойка и (или) калибровка и (или) упаковка) - 15,0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при наличии холодильного оборудования, оборудования для увлажнения воздуха с автоматизированной системой управления условиями хранения (климат-контроль), а также наличием операционного зала, линии по закладке продукции и ее подработке (сухая чистка и (или) мойка и (или) калибровка и (или) упаковка) - 25,0 тыс. рублей за тонну.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2. Для тепличных комплексов для производства овощей в защищенном грунте: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а) без системы </w:t>
      </w:r>
      <w:proofErr w:type="spellStart"/>
      <w:r>
        <w:t>досвечивания</w:t>
      </w:r>
      <w:proofErr w:type="spellEnd"/>
      <w:r>
        <w:t xml:space="preserve"> - 130 000,0 тыс. рублей за гектар;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б) со 100%-ной </w:t>
      </w:r>
      <w:proofErr w:type="spellStart"/>
      <w:r>
        <w:t>досветкой</w:t>
      </w:r>
      <w:proofErr w:type="spellEnd"/>
      <w:r>
        <w:t xml:space="preserve"> (без </w:t>
      </w:r>
      <w:proofErr w:type="spellStart"/>
      <w:r>
        <w:t>энергоцентра</w:t>
      </w:r>
      <w:proofErr w:type="spellEnd"/>
      <w:r>
        <w:t xml:space="preserve">) и с условием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тепличных предприятий к объектам электросетевого хозяйства по классу напряжения в точках присоединения ниже 110 </w:t>
      </w:r>
      <w:proofErr w:type="spellStart"/>
      <w:r>
        <w:t>кВ</w:t>
      </w:r>
      <w:proofErr w:type="spellEnd"/>
      <w:r>
        <w:t xml:space="preserve"> - 160 000,0 тыс. рублей за гектар;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в) со 100%-ной </w:t>
      </w:r>
      <w:proofErr w:type="spellStart"/>
      <w:r>
        <w:t>досветкой</w:t>
      </w:r>
      <w:proofErr w:type="spellEnd"/>
      <w:r>
        <w:t xml:space="preserve"> (без </w:t>
      </w:r>
      <w:proofErr w:type="spellStart"/>
      <w:r>
        <w:t>энергоцентра</w:t>
      </w:r>
      <w:proofErr w:type="spellEnd"/>
      <w:r>
        <w:t xml:space="preserve">) и с условием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тепличных предприятий к объектам электросетевого хозяйства по классу напряжения в точках присоединения 110 </w:t>
      </w:r>
      <w:proofErr w:type="spellStart"/>
      <w:r>
        <w:t>кВ</w:t>
      </w:r>
      <w:proofErr w:type="spellEnd"/>
      <w:r>
        <w:t xml:space="preserve"> и выше - 200 000,0 тыс. рублей за гектар;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г) со 100%-ной </w:t>
      </w:r>
      <w:proofErr w:type="spellStart"/>
      <w:r>
        <w:t>досветкой</w:t>
      </w:r>
      <w:proofErr w:type="spellEnd"/>
      <w:r>
        <w:t xml:space="preserve"> с </w:t>
      </w:r>
      <w:proofErr w:type="spellStart"/>
      <w:r>
        <w:t>энергоцентром</w:t>
      </w:r>
      <w:proofErr w:type="spellEnd"/>
      <w:r>
        <w:t xml:space="preserve"> - 230 000,0 тыс. рублей за гектар.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3. Для животноводческих комплексов молочного направления (молочных ферм), предназначенных для содержания и доения: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а) коров - 450,0 тыс. рублей за скотоместо;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б) коз - 100,0 тыс. рублей за скотоместо;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lastRenderedPageBreak/>
        <w:t>в) для выращивания и (или) откорма молодняка крупного рогатого скота молочных пород - 120,0 тыс. рублей за скотоместо.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4. Для </w:t>
      </w:r>
      <w:proofErr w:type="spellStart"/>
      <w:r>
        <w:t>селекционно</w:t>
      </w:r>
      <w:proofErr w:type="spellEnd"/>
      <w:r>
        <w:t>-семеноводческих центров в растениеводстве: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селекционно</w:t>
      </w:r>
      <w:proofErr w:type="spellEnd"/>
      <w:r>
        <w:t xml:space="preserve">-семеноводческий центр оригинального семеноводства картофеля - до 50,0 тыс. рублей за тонну </w:t>
      </w:r>
      <w:proofErr w:type="gramStart"/>
      <w:r>
        <w:t>супер-супер элиты</w:t>
      </w:r>
      <w:proofErr w:type="gramEnd"/>
      <w:r>
        <w:t>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селекционно</w:t>
      </w:r>
      <w:proofErr w:type="spellEnd"/>
      <w:r>
        <w:t>-семеноводческий центр элитного семеноводства картофеля - 40,0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селекционно</w:t>
      </w:r>
      <w:proofErr w:type="spellEnd"/>
      <w:r>
        <w:t>-семеноводческий центр по созданию сортов картофеля и производству оригинальных и элитных семян картофеля - до 40,0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селекционно</w:t>
      </w:r>
      <w:proofErr w:type="spellEnd"/>
      <w:r>
        <w:t>-семеноводческий центр по производству семян родительских форм гибридов кукурузы - 400,0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селекционно</w:t>
      </w:r>
      <w:proofErr w:type="spellEnd"/>
      <w:r>
        <w:t>-семеноводческий центр по созданию гибридов кукурузы, по производству семян родительских форм гибридов кукурузы, по производству семян гибридов кукурузы F1 - 100,0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е) </w:t>
      </w:r>
      <w:proofErr w:type="spellStart"/>
      <w:r>
        <w:t>селекционно</w:t>
      </w:r>
      <w:proofErr w:type="spellEnd"/>
      <w:r>
        <w:t>-семеноводческий центр по производству семян подсолнечника - 100,0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ж) </w:t>
      </w:r>
      <w:proofErr w:type="spellStart"/>
      <w:r>
        <w:t>селекционно</w:t>
      </w:r>
      <w:proofErr w:type="spellEnd"/>
      <w:r>
        <w:t>-семеноводческий центр по производству семян трав мощностью 50 - 100 тонн - 1 000,0 тыс. рублей за тонну, свыше 1000 тонн - 120,0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з) </w:t>
      </w:r>
      <w:proofErr w:type="spellStart"/>
      <w:r>
        <w:t>селекционно</w:t>
      </w:r>
      <w:proofErr w:type="spellEnd"/>
      <w:r>
        <w:t>-семеноводческий центр по производству семян льна или семян конопли - 1 000,0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и) </w:t>
      </w:r>
      <w:proofErr w:type="spellStart"/>
      <w:r>
        <w:t>селекционно</w:t>
      </w:r>
      <w:proofErr w:type="spellEnd"/>
      <w:r>
        <w:t>-семеноводческий центр комплексного производства семян производительностью (включая сою):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до 5,0 тыс. тонн семян в год - 20,0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до 10,0 тыс. тонн семян в год - 15,0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до 20,0 тыс. тонн семян в год - 10,0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к) </w:t>
      </w:r>
      <w:proofErr w:type="spellStart"/>
      <w:r>
        <w:t>селекционно</w:t>
      </w:r>
      <w:proofErr w:type="spellEnd"/>
      <w:r>
        <w:t>-семеноводческий центр по производству семян овощных культур, а также овощных культур для выращивания в защищенном грунте - 1 000,0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л) </w:t>
      </w:r>
      <w:proofErr w:type="spellStart"/>
      <w:r>
        <w:t>селекционно</w:t>
      </w:r>
      <w:proofErr w:type="spellEnd"/>
      <w:r>
        <w:t>-семеноводческий центр по производству родительских форм гибридов сахарной свеклы - 10 000,0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м) </w:t>
      </w:r>
      <w:proofErr w:type="spellStart"/>
      <w:r>
        <w:t>селекционно</w:t>
      </w:r>
      <w:proofErr w:type="spellEnd"/>
      <w:r>
        <w:t>-семеноводческий центр по производству сертифицированного посадочного материала плодовых культур - 320,3 тыс. рублей за 1 тыс. штук.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5. Для </w:t>
      </w:r>
      <w:proofErr w:type="spellStart"/>
      <w:r>
        <w:t>селекционно</w:t>
      </w:r>
      <w:proofErr w:type="spellEnd"/>
      <w:r>
        <w:t xml:space="preserve">-генетических центров в птицеводстве (участников Федеральной научно-технической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на 2017 - 2025 годы, утвержденной 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 на 2017 - 2025 годы") - 50,0 тыс. рублей за квадратный метр помещения для содержания маточного стада птицы.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6. Для овцеводческих комплексов (ферм) мясного направления - 70,0 тыс. рублей за одно скотоместо для овцематок.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lastRenderedPageBreak/>
        <w:t>7. Для мощностей по производству сухих молочных продуктов для детского питания и компонентов для них: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а) предприятий по производству сухих адаптированных молочных смесей (заменителей женского молока) и сухой "молочной основы" для их производства - 299,0 тыс. рублей за тонну;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>б) предприятий по производству сухой деминерализованной сыворотки с уровнем деминерализации 90% - 150,0 тыс. рублей за тонну.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8. Для </w:t>
      </w:r>
      <w:proofErr w:type="spellStart"/>
      <w:r>
        <w:t>льно</w:t>
      </w:r>
      <w:proofErr w:type="spellEnd"/>
      <w:r>
        <w:t xml:space="preserve">-, </w:t>
      </w:r>
      <w:proofErr w:type="spellStart"/>
      <w:r>
        <w:t>пенькоперерабатывающих</w:t>
      </w:r>
      <w:proofErr w:type="spellEnd"/>
      <w:r>
        <w:t xml:space="preserve"> предприятий 100,0 тыс. рублей за 1 тонну волокна.</w:t>
      </w:r>
    </w:p>
    <w:p w:rsidR="00D4335A" w:rsidRDefault="00D4335A">
      <w:pPr>
        <w:pStyle w:val="ConsPlusNormal"/>
        <w:spacing w:before="220"/>
        <w:ind w:firstLine="540"/>
        <w:jc w:val="both"/>
      </w:pPr>
      <w:r>
        <w:t xml:space="preserve">9. Для </w:t>
      </w:r>
      <w:proofErr w:type="spellStart"/>
      <w:r>
        <w:t>селекционно-питомниководческих</w:t>
      </w:r>
      <w:proofErr w:type="spellEnd"/>
      <w:r>
        <w:t xml:space="preserve"> центров в виноградарстве по производству сертифицированного посадочного материала винограда - 297,7 тыс. рублей за 1 тыс. штук.</w:t>
      </w: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jc w:val="both"/>
      </w:pPr>
    </w:p>
    <w:p w:rsidR="00D4335A" w:rsidRDefault="00D43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5B3" w:rsidRDefault="001255B3"/>
    <w:sectPr w:rsidR="001255B3" w:rsidSect="008B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A"/>
    <w:rsid w:val="001255B3"/>
    <w:rsid w:val="00D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D1B6-FF12-4DE6-97DD-E473A1EB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BE263F49B878D6F31B000A45CC3BAB0DEF86415FBF34FDE332D9C7CC703C5C956A4E5C2B43A5567307AB4D4E735FEE155597028B28557YAF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2BE263F49B878D6F31B000A45CC3BAB0D2FD6314FAF34FDE332D9C7CC703C5C956A4E5C2B43A506A307AB4D4E735FEE155597028B28557YAF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BE263F49B878D6F31B000A45CC3BAB1D3F86E14F8F34FDE332D9C7CC703C5DB56FCE9C3B2245566252CE592YBF3I" TargetMode="External"/><Relationship Id="rId5" Type="http://schemas.openxmlformats.org/officeDocument/2006/relationships/hyperlink" Target="consultantplus://offline/ref=572A248D76958CC7417B7CD602E1D9A70FC64A8C7F2AA6EA66EBE5746FAEB271D2DF75BDC7E1EC9079E8CE0FDAF41F6FF4BBB030F7320E9FX6F3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Якушин</dc:creator>
  <cp:keywords/>
  <dc:description/>
  <cp:lastModifiedBy>Дмитрий Якушин</cp:lastModifiedBy>
  <cp:revision>1</cp:revision>
  <dcterms:created xsi:type="dcterms:W3CDTF">2021-08-16T08:05:00Z</dcterms:created>
  <dcterms:modified xsi:type="dcterms:W3CDTF">2021-08-16T08:05:00Z</dcterms:modified>
</cp:coreProperties>
</file>