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5D4" w:rsidRPr="004945D4" w:rsidRDefault="004945D4" w:rsidP="004945D4">
      <w:pPr>
        <w:pStyle w:val="ConsPlusNormal"/>
        <w:ind w:firstLine="540"/>
        <w:jc w:val="center"/>
        <w:rPr>
          <w:rFonts w:ascii="PT Astra Serif" w:eastAsia="Calibri" w:hAnsi="PT Astra Serif"/>
          <w:b/>
          <w:bCs/>
          <w:sz w:val="28"/>
          <w:szCs w:val="28"/>
          <w:lang w:eastAsia="en-US"/>
        </w:rPr>
      </w:pPr>
      <w:bookmarkStart w:id="0" w:name="_GoBack"/>
      <w:bookmarkEnd w:id="0"/>
      <w:r w:rsidRPr="004945D4">
        <w:rPr>
          <w:rFonts w:ascii="PT Astra Serif" w:eastAsia="Calibri" w:hAnsi="PT Astra Serif"/>
          <w:b/>
          <w:bCs/>
          <w:sz w:val="28"/>
          <w:szCs w:val="28"/>
          <w:lang w:eastAsia="en-US"/>
        </w:rPr>
        <w:t>Условия, порядок предоставления субсидии в виде гранта</w:t>
      </w:r>
    </w:p>
    <w:p w:rsidR="004945D4" w:rsidRPr="004945D4" w:rsidRDefault="004945D4" w:rsidP="004945D4">
      <w:pPr>
        <w:pStyle w:val="ConsPlusNormal"/>
        <w:ind w:firstLine="540"/>
        <w:jc w:val="center"/>
        <w:rPr>
          <w:rFonts w:ascii="PT Astra Serif" w:eastAsia="Calibri" w:hAnsi="PT Astra Serif"/>
          <w:b/>
          <w:bCs/>
          <w:sz w:val="28"/>
          <w:szCs w:val="28"/>
          <w:lang w:eastAsia="en-US"/>
        </w:rPr>
      </w:pPr>
      <w:r w:rsidRPr="004945D4">
        <w:rPr>
          <w:rFonts w:ascii="PT Astra Serif" w:eastAsia="Calibri" w:hAnsi="PT Astra Serif"/>
          <w:b/>
          <w:bCs/>
          <w:sz w:val="28"/>
          <w:szCs w:val="28"/>
          <w:lang w:eastAsia="en-US"/>
        </w:rPr>
        <w:t>на развитие семейной фермы,</w:t>
      </w:r>
    </w:p>
    <w:p w:rsidR="00F45491" w:rsidRDefault="004945D4" w:rsidP="004945D4">
      <w:pPr>
        <w:pStyle w:val="ConsPlusNormal"/>
        <w:ind w:firstLine="540"/>
        <w:jc w:val="center"/>
        <w:rPr>
          <w:rFonts w:ascii="PT Astra Serif" w:eastAsia="Calibri" w:hAnsi="PT Astra Serif"/>
          <w:b/>
          <w:bCs/>
          <w:sz w:val="28"/>
          <w:szCs w:val="28"/>
          <w:lang w:eastAsia="en-US"/>
        </w:rPr>
      </w:pPr>
      <w:r w:rsidRPr="004945D4">
        <w:rPr>
          <w:rFonts w:ascii="PT Astra Serif" w:eastAsia="Calibri" w:hAnsi="PT Astra Serif"/>
          <w:b/>
          <w:bCs/>
          <w:sz w:val="28"/>
          <w:szCs w:val="28"/>
          <w:lang w:eastAsia="en-US"/>
        </w:rPr>
        <w:t>требования к отчетности, требования об осуществлении</w:t>
      </w:r>
    </w:p>
    <w:p w:rsidR="00F45491" w:rsidRDefault="004945D4" w:rsidP="004945D4">
      <w:pPr>
        <w:pStyle w:val="ConsPlusNormal"/>
        <w:ind w:firstLine="540"/>
        <w:jc w:val="center"/>
        <w:rPr>
          <w:rFonts w:ascii="PT Astra Serif" w:eastAsia="Calibri" w:hAnsi="PT Astra Serif"/>
          <w:b/>
          <w:bCs/>
          <w:sz w:val="28"/>
          <w:szCs w:val="28"/>
          <w:lang w:eastAsia="en-US"/>
        </w:rPr>
      </w:pPr>
      <w:r w:rsidRPr="004945D4">
        <w:rPr>
          <w:rFonts w:ascii="PT Astra Serif" w:eastAsia="Calibri" w:hAnsi="PT Astra Serif"/>
          <w:b/>
          <w:bCs/>
          <w:sz w:val="28"/>
          <w:szCs w:val="28"/>
          <w:lang w:eastAsia="en-US"/>
        </w:rPr>
        <w:t xml:space="preserve"> контроля за соблюдением условий, целей и порядка </w:t>
      </w:r>
    </w:p>
    <w:p w:rsidR="004945D4" w:rsidRPr="004945D4" w:rsidRDefault="004945D4" w:rsidP="004945D4">
      <w:pPr>
        <w:pStyle w:val="ConsPlusNormal"/>
        <w:ind w:firstLine="540"/>
        <w:jc w:val="center"/>
        <w:rPr>
          <w:rFonts w:ascii="PT Astra Serif" w:eastAsia="Calibri" w:hAnsi="PT Astra Serif"/>
          <w:b/>
          <w:bCs/>
          <w:sz w:val="28"/>
          <w:szCs w:val="28"/>
          <w:lang w:eastAsia="en-US"/>
        </w:rPr>
      </w:pPr>
      <w:r w:rsidRPr="004945D4">
        <w:rPr>
          <w:rFonts w:ascii="PT Astra Serif" w:eastAsia="Calibri" w:hAnsi="PT Astra Serif"/>
          <w:b/>
          <w:bCs/>
          <w:sz w:val="28"/>
          <w:szCs w:val="28"/>
          <w:lang w:eastAsia="en-US"/>
        </w:rPr>
        <w:t>предоставления субсидии и ответственности за их нарушение,</w:t>
      </w:r>
    </w:p>
    <w:p w:rsidR="004945D4" w:rsidRPr="004945D4" w:rsidRDefault="004945D4" w:rsidP="004945D4">
      <w:pPr>
        <w:pStyle w:val="ConsPlusNormal"/>
        <w:ind w:firstLine="540"/>
        <w:jc w:val="center"/>
        <w:rPr>
          <w:rFonts w:ascii="PT Astra Serif" w:eastAsia="Calibri" w:hAnsi="PT Astra Serif"/>
          <w:b/>
          <w:sz w:val="28"/>
          <w:szCs w:val="28"/>
          <w:lang w:eastAsia="en-US"/>
        </w:rPr>
      </w:pPr>
      <w:r w:rsidRPr="004945D4">
        <w:rPr>
          <w:rFonts w:ascii="PT Astra Serif" w:eastAsia="Calibri" w:hAnsi="PT Astra Serif"/>
          <w:b/>
          <w:bCs/>
          <w:sz w:val="28"/>
          <w:szCs w:val="28"/>
          <w:lang w:eastAsia="en-US"/>
        </w:rPr>
        <w:t xml:space="preserve">а также </w:t>
      </w:r>
      <w:r w:rsidRPr="004945D4">
        <w:rPr>
          <w:rFonts w:ascii="PT Astra Serif" w:eastAsia="Calibri" w:hAnsi="PT Astra Serif"/>
          <w:b/>
          <w:sz w:val="28"/>
          <w:szCs w:val="28"/>
          <w:lang w:eastAsia="en-US"/>
        </w:rPr>
        <w:t>проведении конкурсного отбора,</w:t>
      </w:r>
    </w:p>
    <w:p w:rsidR="00F45491" w:rsidRDefault="004945D4" w:rsidP="004945D4">
      <w:pPr>
        <w:pStyle w:val="ConsPlusNormal"/>
        <w:ind w:firstLine="540"/>
        <w:jc w:val="center"/>
        <w:rPr>
          <w:rFonts w:ascii="PT Astra Serif" w:eastAsia="Calibri" w:hAnsi="PT Astra Serif"/>
          <w:b/>
          <w:sz w:val="28"/>
          <w:szCs w:val="28"/>
          <w:lang w:eastAsia="en-US"/>
        </w:rPr>
      </w:pPr>
      <w:r w:rsidRPr="004945D4">
        <w:rPr>
          <w:rFonts w:ascii="PT Astra Serif" w:eastAsia="Calibri" w:hAnsi="PT Astra Serif"/>
          <w:b/>
          <w:sz w:val="28"/>
          <w:szCs w:val="28"/>
          <w:lang w:eastAsia="en-US"/>
        </w:rPr>
        <w:t xml:space="preserve">критериях конкурсного отбора, перечень документов, </w:t>
      </w:r>
    </w:p>
    <w:p w:rsidR="00F45491" w:rsidRDefault="004945D4" w:rsidP="004945D4">
      <w:pPr>
        <w:pStyle w:val="ConsPlusNormal"/>
        <w:ind w:firstLine="540"/>
        <w:jc w:val="center"/>
        <w:rPr>
          <w:rFonts w:ascii="PT Astra Serif" w:eastAsia="Calibri" w:hAnsi="PT Astra Serif"/>
          <w:b/>
          <w:sz w:val="28"/>
          <w:szCs w:val="28"/>
          <w:lang w:eastAsia="en-US"/>
        </w:rPr>
      </w:pPr>
      <w:r w:rsidRPr="004945D4">
        <w:rPr>
          <w:rFonts w:ascii="PT Astra Serif" w:eastAsia="Calibri" w:hAnsi="PT Astra Serif"/>
          <w:b/>
          <w:sz w:val="28"/>
          <w:szCs w:val="28"/>
          <w:lang w:eastAsia="en-US"/>
        </w:rPr>
        <w:t xml:space="preserve">необходимых к предоставлению для участия в конкурсном отборе, максимальный размер </w:t>
      </w:r>
      <w:r w:rsidRPr="004945D4">
        <w:rPr>
          <w:rFonts w:ascii="PT Astra Serif" w:eastAsia="Calibri" w:hAnsi="PT Astra Serif"/>
          <w:b/>
          <w:bCs/>
          <w:sz w:val="28"/>
          <w:szCs w:val="28"/>
          <w:lang w:eastAsia="en-US"/>
        </w:rPr>
        <w:t>гранта</w:t>
      </w:r>
      <w:r w:rsidRPr="004945D4">
        <w:rPr>
          <w:rFonts w:ascii="PT Astra Serif" w:eastAsia="Calibri" w:hAnsi="PT Astra Serif"/>
          <w:b/>
          <w:sz w:val="28"/>
          <w:szCs w:val="28"/>
          <w:lang w:eastAsia="en-US"/>
        </w:rPr>
        <w:t xml:space="preserve">, порядок и срок </w:t>
      </w:r>
    </w:p>
    <w:p w:rsidR="004945D4" w:rsidRDefault="004945D4" w:rsidP="004945D4">
      <w:pPr>
        <w:pStyle w:val="ConsPlusNormal"/>
        <w:ind w:firstLine="540"/>
        <w:jc w:val="center"/>
        <w:rPr>
          <w:rFonts w:ascii="PT Astra Serif" w:eastAsia="Calibri" w:hAnsi="PT Astra Serif"/>
          <w:b/>
          <w:sz w:val="28"/>
          <w:szCs w:val="28"/>
          <w:lang w:eastAsia="en-US"/>
        </w:rPr>
      </w:pPr>
      <w:r w:rsidRPr="004945D4">
        <w:rPr>
          <w:rFonts w:ascii="PT Astra Serif" w:eastAsia="Calibri" w:hAnsi="PT Astra Serif"/>
          <w:b/>
          <w:sz w:val="28"/>
          <w:szCs w:val="28"/>
          <w:lang w:eastAsia="en-US"/>
        </w:rPr>
        <w:t>объявления результатов конкурсного отбора</w:t>
      </w:r>
    </w:p>
    <w:p w:rsidR="004945D4" w:rsidRPr="004945D4" w:rsidRDefault="004945D4" w:rsidP="004945D4">
      <w:pPr>
        <w:pStyle w:val="ConsPlusNormal"/>
        <w:ind w:firstLine="540"/>
        <w:jc w:val="center"/>
        <w:rPr>
          <w:rFonts w:ascii="PT Astra Serif" w:hAnsi="PT Astra Serif"/>
          <w:b/>
          <w:sz w:val="28"/>
          <w:szCs w:val="28"/>
        </w:rPr>
      </w:pPr>
    </w:p>
    <w:p w:rsidR="004945D4" w:rsidRPr="004945D4" w:rsidRDefault="002F1AF3" w:rsidP="004945D4">
      <w:pPr>
        <w:pStyle w:val="ConsPlusNormal"/>
        <w:ind w:firstLine="540"/>
        <w:jc w:val="both"/>
        <w:rPr>
          <w:rFonts w:ascii="PT Astra Serif" w:hAnsi="PT Astra Serif"/>
        </w:rPr>
      </w:pPr>
      <w:hyperlink r:id="rId4" w:history="1">
        <w:r w:rsidR="004945D4" w:rsidRPr="004945D4">
          <w:rPr>
            <w:rFonts w:ascii="PT Astra Serif" w:hAnsi="PT Astra Serif"/>
            <w:color w:val="0000FF"/>
          </w:rPr>
          <w:t>94</w:t>
        </w:r>
      </w:hyperlink>
      <w:r w:rsidR="004945D4" w:rsidRPr="004945D4">
        <w:rPr>
          <w:rFonts w:ascii="PT Astra Serif" w:hAnsi="PT Astra Serif"/>
        </w:rPr>
        <w:t>. Прием и регистрация документов осуществляется Министерством в течение 15 календарных дней, начиная со дня, следующего за днем публикации информационного сообщения о проведении конкурсного отбора, по адресу: ул. Оборонная, 114-а, г. Тула, 300045.</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Время приема документов:</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понедельник - четверг - с 9.00 до 18.00, перерыв с 13.00 до 13.48,</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пятница - с 9.00 до 17.00, перерыв с 13.00 до 13.48, кроме выходных и нерабочих праздничных дней.</w:t>
      </w:r>
    </w:p>
    <w:bookmarkStart w:id="1" w:name="Par543"/>
    <w:bookmarkEnd w:id="1"/>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fldChar w:fldCharType="begin"/>
      </w:r>
      <w:r w:rsidRPr="004945D4">
        <w:rPr>
          <w:rFonts w:ascii="PT Astra Serif" w:hAnsi="PT Astra Serif"/>
        </w:rPr>
        <w:instrText xml:space="preserve">HYPERLINK https://login.consultant.ru/link/?req=doc&amp;base=RLAW067&amp;n=109401&amp;date=20.04.2021&amp;dst=100082&amp;fld=134 </w:instrText>
      </w:r>
      <w:r w:rsidRPr="004945D4">
        <w:rPr>
          <w:rFonts w:ascii="PT Astra Serif" w:hAnsi="PT Astra Serif"/>
        </w:rPr>
        <w:fldChar w:fldCharType="separate"/>
      </w:r>
      <w:r w:rsidRPr="004945D4">
        <w:rPr>
          <w:rFonts w:ascii="PT Astra Serif" w:hAnsi="PT Astra Serif"/>
          <w:color w:val="0000FF"/>
        </w:rPr>
        <w:t>95</w:t>
      </w:r>
      <w:r w:rsidRPr="004945D4">
        <w:rPr>
          <w:rFonts w:ascii="PT Astra Serif" w:hAnsi="PT Astra Serif"/>
        </w:rPr>
        <w:fldChar w:fldCharType="end"/>
      </w:r>
      <w:r w:rsidRPr="004945D4">
        <w:rPr>
          <w:rFonts w:ascii="PT Astra Serif" w:hAnsi="PT Astra Serif"/>
        </w:rPr>
        <w:t>. На дату подачи заявления об участии в конкурсном отборе заявитель должен соответствовать следующим требованиям:</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2) должна отсутствовать просроченная задолженность по возврату в бюджет Тульской области субсидий, бюджетных инвестиций, предоставленных в том числе в соответствии с иными правовыми актами Тульской области, и иная просроченная задолженность перед бюджетом Тульской области;</w:t>
      </w:r>
    </w:p>
    <w:p w:rsidR="004945D4" w:rsidRPr="004945D4" w:rsidRDefault="002F1AF3" w:rsidP="004945D4">
      <w:pPr>
        <w:pStyle w:val="ConsPlusNormal"/>
        <w:ind w:firstLine="540"/>
        <w:jc w:val="both"/>
        <w:rPr>
          <w:rFonts w:ascii="PT Astra Serif" w:hAnsi="PT Astra Serif"/>
        </w:rPr>
      </w:pPr>
      <w:hyperlink r:id="rId5" w:history="1">
        <w:r w:rsidR="004945D4" w:rsidRPr="004945D4">
          <w:rPr>
            <w:rFonts w:ascii="PT Astra Serif" w:hAnsi="PT Astra Serif"/>
            <w:color w:val="0000FF"/>
          </w:rPr>
          <w:t>3</w:t>
        </w:r>
      </w:hyperlink>
      <w:r w:rsidR="004945D4" w:rsidRPr="004945D4">
        <w:rPr>
          <w:rFonts w:ascii="PT Astra Serif" w:hAnsi="PT Astra Serif"/>
        </w:rPr>
        <w:t xml:space="preserve">) заявитель не должен получать средства из бюджета Тульской области в соответствии с иными нормативными правовыми актами, муниципальными правовыми актами на цели, указанные в </w:t>
      </w:r>
      <w:hyperlink w:anchor="Par496" w:tooltip="88. Субсидия в виде гранта на развитие семейной фермы (далее - грант) предоставляется семейной ферме для финансового обеспечения ее затрат, не возмещаемых в рамках иных направлений государственной поддержки, предусмотренных Госпрограммой, в целях развития на с" w:history="1">
        <w:r w:rsidR="004945D4" w:rsidRPr="004945D4">
          <w:rPr>
            <w:rFonts w:ascii="PT Astra Serif" w:hAnsi="PT Astra Serif"/>
            <w:color w:val="0000FF"/>
          </w:rPr>
          <w:t>пункте 88</w:t>
        </w:r>
      </w:hyperlink>
      <w:r w:rsidR="004945D4" w:rsidRPr="004945D4">
        <w:rPr>
          <w:rFonts w:ascii="PT Astra Serif" w:hAnsi="PT Astra Serif"/>
        </w:rPr>
        <w:t xml:space="preserve"> настоящих Правил.</w:t>
      </w:r>
    </w:p>
    <w:bookmarkStart w:id="2" w:name="Par551"/>
    <w:bookmarkEnd w:id="2"/>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fldChar w:fldCharType="begin"/>
      </w:r>
      <w:r w:rsidRPr="004945D4">
        <w:rPr>
          <w:rFonts w:ascii="PT Astra Serif" w:hAnsi="PT Astra Serif"/>
        </w:rPr>
        <w:instrText xml:space="preserve">HYPERLINK https://login.consultant.ru/link/?req=doc&amp;base=RLAW067&amp;n=109401&amp;date=20.04.2021&amp;dst=100082&amp;fld=134 </w:instrText>
      </w:r>
      <w:r w:rsidRPr="004945D4">
        <w:rPr>
          <w:rFonts w:ascii="PT Astra Serif" w:hAnsi="PT Astra Serif"/>
        </w:rPr>
        <w:fldChar w:fldCharType="separate"/>
      </w:r>
      <w:r w:rsidRPr="004945D4">
        <w:rPr>
          <w:rFonts w:ascii="PT Astra Serif" w:hAnsi="PT Astra Serif"/>
          <w:color w:val="0000FF"/>
        </w:rPr>
        <w:t>96</w:t>
      </w:r>
      <w:r w:rsidRPr="004945D4">
        <w:rPr>
          <w:rFonts w:ascii="PT Astra Serif" w:hAnsi="PT Astra Serif"/>
        </w:rPr>
        <w:fldChar w:fldCharType="end"/>
      </w:r>
      <w:r w:rsidRPr="004945D4">
        <w:rPr>
          <w:rFonts w:ascii="PT Astra Serif" w:hAnsi="PT Astra Serif"/>
        </w:rPr>
        <w:t>. Для участия в конкурсном отборе заявители представляют на бумажном носителе, а также на электронном носителе в формате PDF:</w:t>
      </w:r>
    </w:p>
    <w:p w:rsidR="004945D4" w:rsidRPr="004945D4" w:rsidRDefault="004945D4" w:rsidP="004945D4">
      <w:pPr>
        <w:pStyle w:val="ConsPlusNormal"/>
        <w:ind w:firstLine="540"/>
        <w:jc w:val="both"/>
        <w:rPr>
          <w:rFonts w:ascii="PT Astra Serif" w:hAnsi="PT Astra Serif"/>
        </w:rPr>
      </w:pPr>
      <w:bookmarkStart w:id="3" w:name="Par552"/>
      <w:bookmarkEnd w:id="3"/>
      <w:r w:rsidRPr="004945D4">
        <w:rPr>
          <w:rFonts w:ascii="PT Astra Serif" w:hAnsi="PT Astra Serif"/>
        </w:rPr>
        <w:t>1) заявление об участии в конкурсном отборе;</w:t>
      </w:r>
    </w:p>
    <w:p w:rsidR="004945D4" w:rsidRPr="004945D4" w:rsidRDefault="004945D4" w:rsidP="004945D4">
      <w:pPr>
        <w:pStyle w:val="ConsPlusNormal"/>
        <w:ind w:firstLine="540"/>
        <w:jc w:val="both"/>
        <w:rPr>
          <w:rFonts w:ascii="PT Astra Serif" w:hAnsi="PT Astra Serif"/>
        </w:rPr>
      </w:pPr>
      <w:bookmarkStart w:id="4" w:name="Par553"/>
      <w:bookmarkEnd w:id="4"/>
      <w:r w:rsidRPr="004945D4">
        <w:rPr>
          <w:rFonts w:ascii="PT Astra Serif" w:hAnsi="PT Astra Serif"/>
        </w:rPr>
        <w:t>2) опись документов в 2 экземплярах;</w:t>
      </w:r>
    </w:p>
    <w:p w:rsidR="004945D4" w:rsidRPr="004945D4" w:rsidRDefault="004945D4" w:rsidP="004945D4">
      <w:pPr>
        <w:pStyle w:val="ConsPlusNormal"/>
        <w:ind w:firstLine="540"/>
        <w:jc w:val="both"/>
        <w:rPr>
          <w:rFonts w:ascii="PT Astra Serif" w:hAnsi="PT Astra Serif"/>
        </w:rPr>
      </w:pPr>
      <w:bookmarkStart w:id="5" w:name="Par554"/>
      <w:bookmarkEnd w:id="5"/>
      <w:r w:rsidRPr="004945D4">
        <w:rPr>
          <w:rFonts w:ascii="PT Astra Serif" w:hAnsi="PT Astra Serif"/>
        </w:rPr>
        <w:t>3) соглашение о создании крестьянского (фермерского) хозяйства, зарегистрированного в установленном законодательством Российской Федерации порядке;</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4) паспорта граждан Российской Федерации (все страницы), входящих в состав крестьянского (фермерского) хозяйства, и документы, подтверждающих их родство;</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5) документ, подтверждающий факт внесения записи о государственной регистрации в Единый государственный реестр юридических лиц (лист записи в ЕГРЮЛ), если крестьянское (фермерское) хозяйство зарегистрировано в качестве юридического лица, или документ, подтверждающий факт внесения записи о государственной регистрации в Единый государственный реестр индивидуальных предпринимателей (лист записи в ЕГРИП);</w:t>
      </w:r>
    </w:p>
    <w:p w:rsidR="004945D4" w:rsidRPr="004945D4" w:rsidRDefault="004945D4" w:rsidP="004945D4">
      <w:pPr>
        <w:pStyle w:val="ConsPlusNormal"/>
        <w:ind w:firstLine="540"/>
        <w:jc w:val="both"/>
        <w:rPr>
          <w:rFonts w:ascii="PT Astra Serif" w:hAnsi="PT Astra Serif"/>
        </w:rPr>
      </w:pPr>
      <w:bookmarkStart w:id="6" w:name="Par557"/>
      <w:bookmarkEnd w:id="6"/>
      <w:r w:rsidRPr="004945D4">
        <w:rPr>
          <w:rFonts w:ascii="PT Astra Serif" w:hAnsi="PT Astra Serif"/>
        </w:rPr>
        <w:t>6) учредительные документы, при условии, что крестьянское (фермерское) хозяйство имеет статус юридического лица;</w:t>
      </w:r>
    </w:p>
    <w:p w:rsidR="004945D4" w:rsidRPr="004945D4" w:rsidRDefault="004945D4" w:rsidP="004945D4">
      <w:pPr>
        <w:pStyle w:val="ConsPlusNormal"/>
        <w:ind w:firstLine="540"/>
        <w:jc w:val="both"/>
        <w:rPr>
          <w:rFonts w:ascii="PT Astra Serif" w:hAnsi="PT Astra Serif"/>
        </w:rPr>
      </w:pPr>
      <w:bookmarkStart w:id="7" w:name="Par558"/>
      <w:bookmarkEnd w:id="7"/>
      <w:r w:rsidRPr="004945D4">
        <w:rPr>
          <w:rFonts w:ascii="PT Astra Serif" w:hAnsi="PT Astra Serif"/>
        </w:rPr>
        <w:t>7) проект развития семейной фермы, предусматривающий:</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 xml:space="preserve">ежегодный прирост объема сельскохозяйственной продукции по отношению к </w:t>
      </w:r>
      <w:r w:rsidRPr="004945D4">
        <w:rPr>
          <w:rFonts w:ascii="PT Astra Serif" w:hAnsi="PT Astra Serif"/>
        </w:rPr>
        <w:lastRenderedPageBreak/>
        <w:t>предыдущему году в размере не менее 10%;</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создание новых постоянных рабочих мест исходя из расчета создания не менее 3 новых постоянных рабочих мест на 1 грант позднее 24 месяцев с даты предоставления гранта.</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Проект должен быть подписан заявителем;</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8) план расходов средств гранта с указанием наименований приобретаемого имущества, выполняемых работ, оказываемых услуг, их количества, цены, источников финансирования (средств гранта, помощи, собственных и заемных средств).</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В случае использования средств гранта на уплату части затрат проекта, реализуемого с привлечением льготного инвестиционного кредита, заявитель дополнительно представляет копии документов российской кредитной организации, подтверждающих предоставление льготного инвестиционного кредита заявителю, либо решения о его предоставлении;</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9) обязательство об оплате за счет собственных и (или) привлеченных средств (заемные и кредитные средства, средства спонсоров и другие средства, полученные заявителем, за исключением средств, предоставленных из бюджета бюджетной системы Российской Федерации) не менее 40% от предполагаемых расходов, а также в случае принятия решения о предоставлении гранта выписку с лицевого счета, подтверждающую наличие указанных средств в достаточном объеме до даты заключения соглашения о предоставлении субсидии в виде гранта (далее - Соглашение);</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10) обязательство осуществлять деятельность не менее 5 лет со дня получения средств на сельских территориях и на территориях сельских агломераций Тульской области и достигнуть показателей деятельности, предусмотренных проектом развития семейной фермы;</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11) справку об отсутствии у заявителя просроченной задолженности по заработной плате;</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 xml:space="preserve">12) справку об отсутствии в отношении заявителя принятого решения о реорганизации, ликвидации, приостановлении деятельности в порядке, предусмотренном законодательством Российской Федерации, либо введенной одной из процедур, применяемых в деле о банкротстве, предусмотренных Федеральным </w:t>
      </w:r>
      <w:hyperlink r:id="rId6" w:history="1">
        <w:r w:rsidRPr="004945D4">
          <w:rPr>
            <w:rFonts w:ascii="PT Astra Serif" w:hAnsi="PT Astra Serif"/>
            <w:color w:val="0000FF"/>
          </w:rPr>
          <w:t>законом</w:t>
        </w:r>
      </w:hyperlink>
      <w:r w:rsidRPr="004945D4">
        <w:rPr>
          <w:rFonts w:ascii="PT Astra Serif" w:hAnsi="PT Astra Serif"/>
        </w:rPr>
        <w:t xml:space="preserve"> "О несостоятельности (банкротстве)", об отсутствии возникновения признаков недостаточности имущества в соответствии с законодательством о несостоятельности (банкротстве). Для заявителей - индивидуальных предпринимателей - справку о </w:t>
      </w:r>
      <w:proofErr w:type="spellStart"/>
      <w:r w:rsidRPr="004945D4">
        <w:rPr>
          <w:rFonts w:ascii="PT Astra Serif" w:hAnsi="PT Astra Serif"/>
        </w:rPr>
        <w:t>непрекращении</w:t>
      </w:r>
      <w:proofErr w:type="spellEnd"/>
      <w:r w:rsidRPr="004945D4">
        <w:rPr>
          <w:rFonts w:ascii="PT Astra Serif" w:hAnsi="PT Astra Serif"/>
        </w:rPr>
        <w:t xml:space="preserve"> деятельности в качестве индивидуального предпринимателя;</w:t>
      </w:r>
    </w:p>
    <w:p w:rsidR="004945D4" w:rsidRPr="004945D4" w:rsidRDefault="004945D4" w:rsidP="004945D4">
      <w:pPr>
        <w:pStyle w:val="ConsPlusNormal"/>
        <w:ind w:firstLine="540"/>
        <w:jc w:val="both"/>
        <w:rPr>
          <w:rFonts w:ascii="PT Astra Serif" w:hAnsi="PT Astra Serif"/>
        </w:rPr>
      </w:pPr>
      <w:bookmarkStart w:id="8" w:name="Par570"/>
      <w:bookmarkEnd w:id="8"/>
      <w:r w:rsidRPr="004945D4">
        <w:rPr>
          <w:rFonts w:ascii="PT Astra Serif" w:hAnsi="PT Astra Serif"/>
        </w:rPr>
        <w:t>13) справку об отсутствии просроченной задолженности по субсидиям, бюджетным инвестициям и иным средствам, предоставленным из бюджета Тульской области в соответствии с нормативными правовыми актами Тульской области (договорами (соглашениями) о предоставлении субсидий, бюджетных инвестиций).</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 xml:space="preserve">Формы документов, указанных в </w:t>
      </w:r>
      <w:hyperlink w:anchor="Par552" w:tooltip="1) заявление об участии в конкурсном отборе;" w:history="1">
        <w:r w:rsidRPr="004945D4">
          <w:rPr>
            <w:rFonts w:ascii="PT Astra Serif" w:hAnsi="PT Astra Serif"/>
            <w:color w:val="0000FF"/>
          </w:rPr>
          <w:t>подпунктах 1</w:t>
        </w:r>
      </w:hyperlink>
      <w:r w:rsidRPr="004945D4">
        <w:rPr>
          <w:rFonts w:ascii="PT Astra Serif" w:hAnsi="PT Astra Serif"/>
        </w:rPr>
        <w:t xml:space="preserve"> - </w:t>
      </w:r>
      <w:hyperlink w:anchor="Par553" w:tooltip="2) опись документов в 2 экземплярах;" w:history="1">
        <w:r w:rsidRPr="004945D4">
          <w:rPr>
            <w:rFonts w:ascii="PT Astra Serif" w:hAnsi="PT Astra Serif"/>
            <w:color w:val="0000FF"/>
          </w:rPr>
          <w:t>2</w:t>
        </w:r>
      </w:hyperlink>
      <w:r w:rsidRPr="004945D4">
        <w:rPr>
          <w:rFonts w:ascii="PT Astra Serif" w:hAnsi="PT Astra Serif"/>
        </w:rPr>
        <w:t xml:space="preserve">, </w:t>
      </w:r>
      <w:hyperlink w:anchor="Par558" w:tooltip="7) проект развития семейной фермы, предусматривающий:" w:history="1">
        <w:r w:rsidRPr="004945D4">
          <w:rPr>
            <w:rFonts w:ascii="PT Astra Serif" w:hAnsi="PT Astra Serif"/>
            <w:color w:val="0000FF"/>
          </w:rPr>
          <w:t>7</w:t>
        </w:r>
      </w:hyperlink>
      <w:r w:rsidRPr="004945D4">
        <w:rPr>
          <w:rFonts w:ascii="PT Astra Serif" w:hAnsi="PT Astra Serif"/>
        </w:rPr>
        <w:t xml:space="preserve"> - </w:t>
      </w:r>
      <w:hyperlink w:anchor="Par570" w:tooltip="13) справку об отсутствии просроченной задолженности по субсидиям, бюджетным инвестициям и иным средствам, предоставленным из бюджета Тульской области в соответствии с нормативными правовыми актами Тульской области (договорами (соглашениями) о предоставлении с" w:history="1">
        <w:r w:rsidRPr="004945D4">
          <w:rPr>
            <w:rFonts w:ascii="PT Astra Serif" w:hAnsi="PT Astra Serif"/>
            <w:color w:val="0000FF"/>
          </w:rPr>
          <w:t>13</w:t>
        </w:r>
      </w:hyperlink>
      <w:r w:rsidRPr="004945D4">
        <w:rPr>
          <w:rFonts w:ascii="PT Astra Serif" w:hAnsi="PT Astra Serif"/>
        </w:rPr>
        <w:t xml:space="preserve"> настоящего пункта, утверждаются Министерством.</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 xml:space="preserve">Документы, указанные в </w:t>
      </w:r>
      <w:hyperlink w:anchor="Par554" w:tooltip="3) соглашение о создании крестьянского (фермерского) хозяйства, зарегистрированного в установленном законодательством Российской Федерации порядке;" w:history="1">
        <w:r w:rsidRPr="004945D4">
          <w:rPr>
            <w:rFonts w:ascii="PT Astra Serif" w:hAnsi="PT Astra Serif"/>
            <w:color w:val="0000FF"/>
          </w:rPr>
          <w:t>подпункте 3</w:t>
        </w:r>
      </w:hyperlink>
      <w:r w:rsidRPr="004945D4">
        <w:rPr>
          <w:rFonts w:ascii="PT Astra Serif" w:hAnsi="PT Astra Serif"/>
        </w:rPr>
        <w:t xml:space="preserve"> - </w:t>
      </w:r>
      <w:hyperlink w:anchor="Par557" w:tooltip="6) учредительные документы, при условии, что крестьянское (фермерское) хозяйство имеет статус юридического лица;" w:history="1">
        <w:r w:rsidRPr="004945D4">
          <w:rPr>
            <w:rFonts w:ascii="PT Astra Serif" w:hAnsi="PT Astra Serif"/>
            <w:color w:val="0000FF"/>
          </w:rPr>
          <w:t>6</w:t>
        </w:r>
      </w:hyperlink>
      <w:r w:rsidRPr="004945D4">
        <w:rPr>
          <w:rFonts w:ascii="PT Astra Serif" w:hAnsi="PT Astra Serif"/>
        </w:rPr>
        <w:t xml:space="preserve"> настоящего пункта, представляются в виде копий, заверенных заявителем.</w:t>
      </w:r>
    </w:p>
    <w:p w:rsidR="004945D4" w:rsidRPr="004945D4" w:rsidRDefault="002F1AF3" w:rsidP="004945D4">
      <w:pPr>
        <w:pStyle w:val="ConsPlusNormal"/>
        <w:ind w:firstLine="540"/>
        <w:jc w:val="both"/>
        <w:rPr>
          <w:rFonts w:ascii="PT Astra Serif" w:hAnsi="PT Astra Serif"/>
        </w:rPr>
      </w:pPr>
      <w:hyperlink r:id="rId7" w:history="1">
        <w:r w:rsidR="004945D4" w:rsidRPr="004945D4">
          <w:rPr>
            <w:rFonts w:ascii="PT Astra Serif" w:hAnsi="PT Astra Serif"/>
            <w:color w:val="0000FF"/>
          </w:rPr>
          <w:t>97</w:t>
        </w:r>
      </w:hyperlink>
      <w:r w:rsidR="004945D4" w:rsidRPr="004945D4">
        <w:rPr>
          <w:rFonts w:ascii="PT Astra Serif" w:hAnsi="PT Astra Serif"/>
        </w:rPr>
        <w:t>. Заявитель вправе представить по собственной инициативе любые другие документы и материалы, в том числе документы, являющиеся определяющими при балльной оценке, а также:</w:t>
      </w:r>
    </w:p>
    <w:p w:rsidR="004945D4" w:rsidRPr="004945D4" w:rsidRDefault="004945D4" w:rsidP="004945D4">
      <w:pPr>
        <w:pStyle w:val="ConsPlusNormal"/>
        <w:ind w:firstLine="540"/>
        <w:jc w:val="both"/>
        <w:rPr>
          <w:rFonts w:ascii="PT Astra Serif" w:hAnsi="PT Astra Serif"/>
        </w:rPr>
      </w:pPr>
      <w:bookmarkStart w:id="9" w:name="Par575"/>
      <w:bookmarkEnd w:id="9"/>
      <w:r w:rsidRPr="004945D4">
        <w:rPr>
          <w:rFonts w:ascii="PT Astra Serif" w:hAnsi="PT Astra Serif"/>
        </w:rPr>
        <w:t>выписку из ЕГРЮЛ (ЕГРИП);</w:t>
      </w:r>
    </w:p>
    <w:p w:rsidR="004945D4" w:rsidRPr="004945D4" w:rsidRDefault="004945D4" w:rsidP="004945D4">
      <w:pPr>
        <w:pStyle w:val="ConsPlusNormal"/>
        <w:ind w:firstLine="540"/>
        <w:jc w:val="both"/>
        <w:rPr>
          <w:rFonts w:ascii="PT Astra Serif" w:hAnsi="PT Astra Serif"/>
        </w:rPr>
      </w:pPr>
      <w:bookmarkStart w:id="10" w:name="Par576"/>
      <w:bookmarkEnd w:id="10"/>
      <w:r w:rsidRPr="004945D4">
        <w:rPr>
          <w:rFonts w:ascii="PT Astra Serif" w:hAnsi="PT Astra Serif"/>
        </w:rPr>
        <w:t xml:space="preserve">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дату подачи заявления о предоставлении субсидии по </w:t>
      </w:r>
      <w:hyperlink r:id="rId8" w:history="1">
        <w:r w:rsidRPr="004945D4">
          <w:rPr>
            <w:rFonts w:ascii="PT Astra Serif" w:hAnsi="PT Astra Serif"/>
            <w:color w:val="0000FF"/>
          </w:rPr>
          <w:t>форме</w:t>
        </w:r>
      </w:hyperlink>
      <w:r w:rsidRPr="004945D4">
        <w:rPr>
          <w:rFonts w:ascii="PT Astra Serif" w:hAnsi="PT Astra Serif"/>
        </w:rPr>
        <w:t>, утвержденной Приказом Федеральной налоговой службы от 20 января 2017 года N ММВ-7-8/20@.</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 xml:space="preserve">Если заявитель не представил по собственной инициативе указанные документы, </w:t>
      </w:r>
      <w:r w:rsidRPr="004945D4">
        <w:rPr>
          <w:rFonts w:ascii="PT Astra Serif" w:hAnsi="PT Astra Serif"/>
        </w:rPr>
        <w:lastRenderedPageBreak/>
        <w:t xml:space="preserve">Министерство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документы, указанные в </w:t>
      </w:r>
      <w:hyperlink w:anchor="Par575" w:tooltip="выписку из ЕГРЮЛ (ЕГРИП);" w:history="1">
        <w:r w:rsidRPr="004945D4">
          <w:rPr>
            <w:rFonts w:ascii="PT Astra Serif" w:hAnsi="PT Astra Serif"/>
            <w:color w:val="0000FF"/>
          </w:rPr>
          <w:t>абзацах 2</w:t>
        </w:r>
      </w:hyperlink>
      <w:r w:rsidRPr="004945D4">
        <w:rPr>
          <w:rFonts w:ascii="PT Astra Serif" w:hAnsi="PT Astra Serif"/>
        </w:rPr>
        <w:t xml:space="preserve">, </w:t>
      </w:r>
      <w:hyperlink w:anchor="Par576" w:tooltip="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дату подачи заявления о предоставлении суб" w:history="1">
        <w:r w:rsidRPr="004945D4">
          <w:rPr>
            <w:rFonts w:ascii="PT Astra Serif" w:hAnsi="PT Astra Serif"/>
            <w:color w:val="0000FF"/>
          </w:rPr>
          <w:t>3</w:t>
        </w:r>
      </w:hyperlink>
      <w:r w:rsidRPr="004945D4">
        <w:rPr>
          <w:rFonts w:ascii="PT Astra Serif" w:hAnsi="PT Astra Serif"/>
        </w:rPr>
        <w:t xml:space="preserve"> настоящего пункта, от Федеральной налоговой службы.</w:t>
      </w:r>
    </w:p>
    <w:p w:rsidR="004945D4" w:rsidRPr="004945D4" w:rsidRDefault="002F1AF3" w:rsidP="004945D4">
      <w:pPr>
        <w:pStyle w:val="ConsPlusNormal"/>
        <w:ind w:firstLine="540"/>
        <w:jc w:val="both"/>
        <w:rPr>
          <w:rFonts w:ascii="PT Astra Serif" w:hAnsi="PT Astra Serif"/>
        </w:rPr>
      </w:pPr>
      <w:hyperlink r:id="rId9" w:history="1">
        <w:r w:rsidR="004945D4" w:rsidRPr="004945D4">
          <w:rPr>
            <w:rFonts w:ascii="PT Astra Serif" w:hAnsi="PT Astra Serif"/>
            <w:color w:val="0000FF"/>
          </w:rPr>
          <w:t>98</w:t>
        </w:r>
      </w:hyperlink>
      <w:r w:rsidR="004945D4" w:rsidRPr="004945D4">
        <w:rPr>
          <w:rFonts w:ascii="PT Astra Serif" w:hAnsi="PT Astra Serif"/>
        </w:rPr>
        <w:t>. Заявление об участии в конкурсном отборе и все прилагаемые к нему документы должны быть прошиты, пронумерованы, заверены печатью (при наличии) и подписью заявителя (или иного уполномоченного лица) с указанием на обороте общего количества листов.</w:t>
      </w:r>
    </w:p>
    <w:bookmarkStart w:id="11" w:name="Par580"/>
    <w:bookmarkEnd w:id="11"/>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fldChar w:fldCharType="begin"/>
      </w:r>
      <w:r w:rsidRPr="004945D4">
        <w:rPr>
          <w:rFonts w:ascii="PT Astra Serif" w:hAnsi="PT Astra Serif"/>
        </w:rPr>
        <w:instrText xml:space="preserve">HYPERLINK https://login.consultant.ru/link/?req=doc&amp;base=RLAW067&amp;n=109401&amp;date=20.04.2021&amp;dst=100082&amp;fld=134 </w:instrText>
      </w:r>
      <w:r w:rsidRPr="004945D4">
        <w:rPr>
          <w:rFonts w:ascii="PT Astra Serif" w:hAnsi="PT Astra Serif"/>
        </w:rPr>
        <w:fldChar w:fldCharType="separate"/>
      </w:r>
      <w:r w:rsidRPr="004945D4">
        <w:rPr>
          <w:rFonts w:ascii="PT Astra Serif" w:hAnsi="PT Astra Serif"/>
          <w:color w:val="0000FF"/>
        </w:rPr>
        <w:t>99</w:t>
      </w:r>
      <w:r w:rsidRPr="004945D4">
        <w:rPr>
          <w:rFonts w:ascii="PT Astra Serif" w:hAnsi="PT Astra Serif"/>
        </w:rPr>
        <w:fldChar w:fldCharType="end"/>
      </w:r>
      <w:r w:rsidRPr="004945D4">
        <w:rPr>
          <w:rFonts w:ascii="PT Astra Serif" w:hAnsi="PT Astra Serif"/>
        </w:rPr>
        <w:t>. Представляемые документы должны быть четко напечатаны, заполнены по всем пунктам и оформлены в строгом соответствии с установленной формой. В случае отсутствия данных в соответствующих графах проставляется прочерк. Любые исправления допускаются, если они заверены печатью (при наличии) и подписью заявителя (иного уполномоченного лица).</w:t>
      </w:r>
    </w:p>
    <w:p w:rsidR="004945D4" w:rsidRPr="004945D4" w:rsidRDefault="002F1AF3" w:rsidP="004945D4">
      <w:pPr>
        <w:pStyle w:val="ConsPlusNormal"/>
        <w:ind w:firstLine="540"/>
        <w:jc w:val="both"/>
        <w:rPr>
          <w:rFonts w:ascii="PT Astra Serif" w:hAnsi="PT Astra Serif"/>
        </w:rPr>
      </w:pPr>
      <w:hyperlink r:id="rId10" w:history="1">
        <w:r w:rsidR="004945D4" w:rsidRPr="004945D4">
          <w:rPr>
            <w:rFonts w:ascii="PT Astra Serif" w:hAnsi="PT Astra Serif"/>
            <w:color w:val="0000FF"/>
          </w:rPr>
          <w:t>100</w:t>
        </w:r>
      </w:hyperlink>
      <w:r w:rsidR="004945D4" w:rsidRPr="004945D4">
        <w:rPr>
          <w:rFonts w:ascii="PT Astra Serif" w:hAnsi="PT Astra Serif"/>
        </w:rPr>
        <w:t>. От имени глав крестьянских (фермерских) хозяйств заявление об участии в конкурсном отборе и иные документы в соответствии с настоящими Правилами вправе подавать их представители, действующие в силу полномочий, основанных на доверенности.</w:t>
      </w:r>
    </w:p>
    <w:p w:rsidR="004945D4" w:rsidRPr="004945D4" w:rsidRDefault="002F1AF3" w:rsidP="004945D4">
      <w:pPr>
        <w:pStyle w:val="ConsPlusNormal"/>
        <w:ind w:firstLine="540"/>
        <w:jc w:val="both"/>
        <w:rPr>
          <w:rFonts w:ascii="PT Astra Serif" w:hAnsi="PT Astra Serif"/>
        </w:rPr>
      </w:pPr>
      <w:hyperlink r:id="rId11" w:history="1">
        <w:r w:rsidR="004945D4" w:rsidRPr="004945D4">
          <w:rPr>
            <w:rFonts w:ascii="PT Astra Serif" w:hAnsi="PT Astra Serif"/>
            <w:color w:val="0000FF"/>
          </w:rPr>
          <w:t>101</w:t>
        </w:r>
      </w:hyperlink>
      <w:r w:rsidR="004945D4" w:rsidRPr="004945D4">
        <w:rPr>
          <w:rFonts w:ascii="PT Astra Serif" w:hAnsi="PT Astra Serif"/>
        </w:rPr>
        <w:t>. Министерство осуществляет регистрацию документов в день их предоставления в порядке поступления в журнале регистрации заявлений на участие в конкурсном отборе, который нумеруется, прошнуровывается и скрепляется печатью.</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На втором экземпляре описи документов проставляется отметка о дате и времени его регистрации, а также регистрационном номере в журнале регистрации заявлений на участие в конкурсном отборе. Копия заявления с отметкой о принятии возвращается заявителю.</w:t>
      </w:r>
    </w:p>
    <w:p w:rsidR="004945D4" w:rsidRPr="004945D4" w:rsidRDefault="002F1AF3" w:rsidP="004945D4">
      <w:pPr>
        <w:pStyle w:val="ConsPlusNormal"/>
        <w:ind w:firstLine="540"/>
        <w:jc w:val="both"/>
        <w:rPr>
          <w:rFonts w:ascii="PT Astra Serif" w:hAnsi="PT Astra Serif"/>
        </w:rPr>
      </w:pPr>
      <w:hyperlink r:id="rId12" w:history="1">
        <w:r w:rsidR="004945D4" w:rsidRPr="004945D4">
          <w:rPr>
            <w:rFonts w:ascii="PT Astra Serif" w:hAnsi="PT Astra Serif"/>
            <w:color w:val="0000FF"/>
          </w:rPr>
          <w:t>102</w:t>
        </w:r>
      </w:hyperlink>
      <w:r w:rsidR="004945D4" w:rsidRPr="004945D4">
        <w:rPr>
          <w:rFonts w:ascii="PT Astra Serif" w:hAnsi="PT Astra Serif"/>
        </w:rPr>
        <w:t>. Документы на участие в конкурсном отборе заявителю не возвращаются.</w:t>
      </w:r>
    </w:p>
    <w:p w:rsidR="004945D4" w:rsidRPr="004945D4" w:rsidRDefault="002F1AF3" w:rsidP="004945D4">
      <w:pPr>
        <w:pStyle w:val="ConsPlusNormal"/>
        <w:ind w:firstLine="540"/>
        <w:jc w:val="both"/>
        <w:rPr>
          <w:rFonts w:ascii="PT Astra Serif" w:hAnsi="PT Astra Serif"/>
        </w:rPr>
      </w:pPr>
      <w:hyperlink r:id="rId13" w:history="1">
        <w:r w:rsidR="004945D4" w:rsidRPr="004945D4">
          <w:rPr>
            <w:rFonts w:ascii="PT Astra Serif" w:hAnsi="PT Astra Serif"/>
            <w:color w:val="0000FF"/>
          </w:rPr>
          <w:t>103</w:t>
        </w:r>
      </w:hyperlink>
      <w:r w:rsidR="004945D4" w:rsidRPr="004945D4">
        <w:rPr>
          <w:rFonts w:ascii="PT Astra Serif" w:hAnsi="PT Astra Serif"/>
        </w:rPr>
        <w:t>. Заявитель вправе отозвать заявление об участии в конкурсном отборе до дня заседания региональной конкурсной комиссии по подведению итогов конкурсного отбора, направив письменное заявление в Министерство.</w:t>
      </w:r>
    </w:p>
    <w:bookmarkStart w:id="12" w:name="Par589"/>
    <w:bookmarkEnd w:id="12"/>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fldChar w:fldCharType="begin"/>
      </w:r>
      <w:r w:rsidRPr="004945D4">
        <w:rPr>
          <w:rFonts w:ascii="PT Astra Serif" w:hAnsi="PT Astra Serif"/>
        </w:rPr>
        <w:instrText xml:space="preserve">HYPERLINK https://login.consultant.ru/link/?req=doc&amp;base=RLAW067&amp;n=109401&amp;date=20.04.2021&amp;dst=100082&amp;fld=134 </w:instrText>
      </w:r>
      <w:r w:rsidRPr="004945D4">
        <w:rPr>
          <w:rFonts w:ascii="PT Astra Serif" w:hAnsi="PT Astra Serif"/>
        </w:rPr>
        <w:fldChar w:fldCharType="separate"/>
      </w:r>
      <w:r w:rsidRPr="004945D4">
        <w:rPr>
          <w:rFonts w:ascii="PT Astra Serif" w:hAnsi="PT Astra Serif"/>
          <w:color w:val="0000FF"/>
        </w:rPr>
        <w:t>104</w:t>
      </w:r>
      <w:r w:rsidRPr="004945D4">
        <w:rPr>
          <w:rFonts w:ascii="PT Astra Serif" w:hAnsi="PT Astra Serif"/>
        </w:rPr>
        <w:fldChar w:fldCharType="end"/>
      </w:r>
      <w:r w:rsidRPr="004945D4">
        <w:rPr>
          <w:rFonts w:ascii="PT Astra Serif" w:hAnsi="PT Astra Serif"/>
        </w:rPr>
        <w:t>. Основаниями для отказа в допуске к конкурсному отбору являются:</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1) документы представлены с нарушением срока, указанного в информационном сообщении о проведении конкурсного отбора;</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 xml:space="preserve">2) несоответствие заявителя критериям, установленным в </w:t>
      </w:r>
      <w:hyperlink w:anchor="Par517" w:tooltip="91. Грант предоставляется заявителям, соответствующим следующим критериям:" w:history="1">
        <w:r w:rsidRPr="004945D4">
          <w:rPr>
            <w:rFonts w:ascii="PT Astra Serif" w:hAnsi="PT Astra Serif"/>
            <w:color w:val="0000FF"/>
          </w:rPr>
          <w:t>пункте 91</w:t>
        </w:r>
      </w:hyperlink>
      <w:r w:rsidRPr="004945D4">
        <w:rPr>
          <w:rFonts w:ascii="PT Astra Serif" w:hAnsi="PT Astra Serif"/>
        </w:rPr>
        <w:t xml:space="preserve"> настоящих Правил;</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 xml:space="preserve">3) несоответствие заявителя требованиям, установленным в </w:t>
      </w:r>
      <w:hyperlink w:anchor="Par543" w:tooltip="95. На дату подачи заявления об участии в конкурсном отборе заявитель должен соответствовать следующим требованиям:" w:history="1">
        <w:r w:rsidRPr="004945D4">
          <w:rPr>
            <w:rFonts w:ascii="PT Astra Serif" w:hAnsi="PT Astra Serif"/>
            <w:color w:val="0000FF"/>
          </w:rPr>
          <w:t>пункте 95</w:t>
        </w:r>
      </w:hyperlink>
      <w:r w:rsidRPr="004945D4">
        <w:rPr>
          <w:rFonts w:ascii="PT Astra Serif" w:hAnsi="PT Astra Serif"/>
        </w:rPr>
        <w:t xml:space="preserve"> настоящих Правил;</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 xml:space="preserve">4) несоответствие документов требованиям, установленным </w:t>
      </w:r>
      <w:hyperlink w:anchor="Par551" w:tooltip="96. Для участия в конкурсном отборе заявители представляют на бумажном носителе, а также на электронном носителе в формате PDF:" w:history="1">
        <w:r w:rsidRPr="004945D4">
          <w:rPr>
            <w:rFonts w:ascii="PT Astra Serif" w:hAnsi="PT Astra Serif"/>
            <w:color w:val="0000FF"/>
          </w:rPr>
          <w:t>пунктами 96</w:t>
        </w:r>
      </w:hyperlink>
      <w:r w:rsidRPr="004945D4">
        <w:rPr>
          <w:rFonts w:ascii="PT Astra Serif" w:hAnsi="PT Astra Serif"/>
        </w:rPr>
        <w:t xml:space="preserve"> - </w:t>
      </w:r>
      <w:hyperlink w:anchor="Par580" w:tooltip="99. Представляемые документы должны быть четко напечатаны, заполнены по всем пунктам и оформлены в строгом соответствии с установленной формой. В случае отсутствия данных в соответствующих графах проставляется прочерк. Любые исправления допускаются, если они з" w:history="1">
        <w:r w:rsidRPr="004945D4">
          <w:rPr>
            <w:rFonts w:ascii="PT Astra Serif" w:hAnsi="PT Astra Serif"/>
            <w:color w:val="0000FF"/>
          </w:rPr>
          <w:t>99</w:t>
        </w:r>
      </w:hyperlink>
      <w:r w:rsidRPr="004945D4">
        <w:rPr>
          <w:rFonts w:ascii="PT Astra Serif" w:hAnsi="PT Astra Serif"/>
        </w:rPr>
        <w:t xml:space="preserve"> настоящих Правил, или непредставление (представление не в полном объеме) указанных документов;</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5) наличие в представленных документах подчисток, приписок, зачеркнутых слов, иных неоговоренных исправлений;</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6) недостоверность представленной получателем субсидии информации;</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7) представленный проект не соответствует целям и условиям предоставления гранта, установленным настоящими Правилами.</w:t>
      </w:r>
    </w:p>
    <w:bookmarkStart w:id="13" w:name="Par600"/>
    <w:bookmarkEnd w:id="13"/>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fldChar w:fldCharType="begin"/>
      </w:r>
      <w:r w:rsidRPr="004945D4">
        <w:rPr>
          <w:rFonts w:ascii="PT Astra Serif" w:hAnsi="PT Astra Serif"/>
        </w:rPr>
        <w:instrText xml:space="preserve">HYPERLINK https://login.consultant.ru/link/?req=doc&amp;base=RLAW067&amp;n=109401&amp;date=20.04.2021&amp;dst=100082&amp;fld=134 </w:instrText>
      </w:r>
      <w:r w:rsidRPr="004945D4">
        <w:rPr>
          <w:rFonts w:ascii="PT Astra Serif" w:hAnsi="PT Astra Serif"/>
        </w:rPr>
        <w:fldChar w:fldCharType="separate"/>
      </w:r>
      <w:r w:rsidRPr="004945D4">
        <w:rPr>
          <w:rFonts w:ascii="PT Astra Serif" w:hAnsi="PT Astra Serif"/>
          <w:color w:val="0000FF"/>
        </w:rPr>
        <w:t>105</w:t>
      </w:r>
      <w:r w:rsidRPr="004945D4">
        <w:rPr>
          <w:rFonts w:ascii="PT Astra Serif" w:hAnsi="PT Astra Serif"/>
        </w:rPr>
        <w:fldChar w:fldCharType="end"/>
      </w:r>
      <w:r w:rsidRPr="004945D4">
        <w:rPr>
          <w:rFonts w:ascii="PT Astra Serif" w:hAnsi="PT Astra Serif"/>
        </w:rPr>
        <w:t>. Процедура проведения конкурсного отбора региональной конкурсной комиссией включает в себя:</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1) анализ документов, представленных заявителями для участия в конкурсном отборе, по результатам которого принимаются следующие решения:</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о представлении документов в установленный/неустановленный срок;</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о соответствии/несоответствии заявителя критериям и требованиям, установленным настоящими Правилами;</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о соответствии/несоответствии документов требованиям, установленным настоящими Правилами;</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lastRenderedPageBreak/>
        <w:t>о достоверности/недостоверности представленной заявителем информации;</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о соответствии/несоответствии проекта целям и условиям предоставления гранта;</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 xml:space="preserve">об отказе к допуску в конкурсном отборе заявителям по основаниям, указанным в </w:t>
      </w:r>
      <w:hyperlink w:anchor="Par589" w:tooltip="104. Основаниями для отказа в допуске к конкурсному отбору являются:" w:history="1">
        <w:r w:rsidRPr="004945D4">
          <w:rPr>
            <w:rFonts w:ascii="PT Astra Serif" w:hAnsi="PT Astra Serif"/>
            <w:color w:val="0000FF"/>
          </w:rPr>
          <w:t>пункте 104</w:t>
        </w:r>
      </w:hyperlink>
      <w:r w:rsidRPr="004945D4">
        <w:rPr>
          <w:rFonts w:ascii="PT Astra Serif" w:hAnsi="PT Astra Serif"/>
        </w:rPr>
        <w:t xml:space="preserve"> настоящих Правил;</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о допуске заявителей, соответствующих критериям и требованиям настоящих Правил и представивших документы в соответствии с требованиями настоящих Правил, к конкурсному отбору;</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2) балльную оценку документов, признанных соответствующими требованиям настоящих Правил, и составление ранжированного списка в зависимости от суммы набранных баллов.</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Первое место присуждается заявителям, документы которых набрали максимальное количество баллов, далее - в порядке уменьшения количества баллов.</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В случае равенства баллов у двух и более заявителей место в рейтинге определяется в соответствии с очередностью записи в журнале регистрации заявлений на участие в конкурсном отборе, (чем раньше дата регистрации документов, тем выше ее место в рейтинге).</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Претендентами на получение поддержки признаются заявители, чьи документы набрали наибольшее количество баллов. Минимальное количество баллов, необходимое для участия в ранжировании - 10 (десять).</w:t>
      </w:r>
    </w:p>
    <w:p w:rsidR="004945D4" w:rsidRPr="004945D4" w:rsidRDefault="004945D4" w:rsidP="004945D4">
      <w:pPr>
        <w:pStyle w:val="ConsPlusNormal"/>
        <w:jc w:val="both"/>
        <w:rPr>
          <w:rFonts w:ascii="PT Astra Serif" w:hAnsi="PT Astra Serif"/>
        </w:rPr>
      </w:pPr>
    </w:p>
    <w:p w:rsidR="004945D4" w:rsidRPr="004945D4" w:rsidRDefault="004945D4" w:rsidP="004945D4">
      <w:pPr>
        <w:pStyle w:val="ConsPlusTitle"/>
        <w:jc w:val="center"/>
        <w:outlineLvl w:val="2"/>
        <w:rPr>
          <w:rFonts w:ascii="PT Astra Serif" w:hAnsi="PT Astra Serif"/>
        </w:rPr>
      </w:pPr>
      <w:r w:rsidRPr="004945D4">
        <w:rPr>
          <w:rFonts w:ascii="PT Astra Serif" w:hAnsi="PT Astra Serif"/>
        </w:rPr>
        <w:t>Критерии и балльная шкала оценки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84"/>
        <w:gridCol w:w="715"/>
        <w:gridCol w:w="964"/>
        <w:gridCol w:w="1191"/>
        <w:gridCol w:w="1134"/>
        <w:gridCol w:w="1077"/>
        <w:gridCol w:w="1304"/>
      </w:tblGrid>
      <w:tr w:rsidR="004945D4" w:rsidRPr="004945D4" w:rsidTr="000011AC">
        <w:tc>
          <w:tcPr>
            <w:tcW w:w="2551" w:type="dxa"/>
            <w:gridSpan w:val="2"/>
            <w:vMerge w:val="restart"/>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Наименование критерия</w:t>
            </w:r>
          </w:p>
        </w:tc>
        <w:tc>
          <w:tcPr>
            <w:tcW w:w="715" w:type="dxa"/>
            <w:vMerge w:val="restart"/>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Единица измерения</w:t>
            </w:r>
          </w:p>
        </w:tc>
        <w:tc>
          <w:tcPr>
            <w:tcW w:w="5670" w:type="dxa"/>
            <w:gridSpan w:val="5"/>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Баллы</w:t>
            </w:r>
          </w:p>
        </w:tc>
      </w:tr>
      <w:tr w:rsidR="004945D4" w:rsidRPr="004945D4" w:rsidTr="000011AC">
        <w:tc>
          <w:tcPr>
            <w:tcW w:w="2551" w:type="dxa"/>
            <w:gridSpan w:val="2"/>
            <w:vMerge/>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both"/>
              <w:rPr>
                <w:rFonts w:ascii="PT Astra Serif" w:hAnsi="PT Astra Serif"/>
              </w:rPr>
            </w:pPr>
          </w:p>
        </w:tc>
        <w:tc>
          <w:tcPr>
            <w:tcW w:w="715" w:type="dxa"/>
            <w:vMerge/>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both"/>
              <w:rPr>
                <w:rFonts w:ascii="PT Astra Serif" w:hAnsi="PT Astra Serif"/>
              </w:rPr>
            </w:pPr>
          </w:p>
        </w:tc>
        <w:tc>
          <w:tcPr>
            <w:tcW w:w="96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1</w:t>
            </w:r>
          </w:p>
        </w:tc>
        <w:tc>
          <w:tcPr>
            <w:tcW w:w="1191"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2</w:t>
            </w:r>
          </w:p>
        </w:tc>
        <w:tc>
          <w:tcPr>
            <w:tcW w:w="113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3</w:t>
            </w:r>
          </w:p>
        </w:tc>
        <w:tc>
          <w:tcPr>
            <w:tcW w:w="1077"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4</w:t>
            </w:r>
          </w:p>
        </w:tc>
        <w:tc>
          <w:tcPr>
            <w:tcW w:w="130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5</w:t>
            </w:r>
          </w:p>
        </w:tc>
      </w:tr>
      <w:tr w:rsidR="004945D4" w:rsidRPr="004945D4" w:rsidTr="000011AC">
        <w:tc>
          <w:tcPr>
            <w:tcW w:w="567" w:type="dxa"/>
            <w:tcBorders>
              <w:top w:val="single" w:sz="4" w:space="0" w:color="auto"/>
              <w:left w:val="single" w:sz="4" w:space="0" w:color="auto"/>
              <w:bottom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1.</w:t>
            </w:r>
          </w:p>
        </w:tc>
        <w:tc>
          <w:tcPr>
            <w:tcW w:w="1984" w:type="dxa"/>
            <w:tcBorders>
              <w:top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Доля собственного участия в проекте (собственные и (или) привлеченные средства)</w:t>
            </w:r>
          </w:p>
        </w:tc>
        <w:tc>
          <w:tcPr>
            <w:tcW w:w="715"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w:t>
            </w:r>
          </w:p>
        </w:tc>
        <w:tc>
          <w:tcPr>
            <w:tcW w:w="96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15 - 30</w:t>
            </w:r>
          </w:p>
        </w:tc>
        <w:tc>
          <w:tcPr>
            <w:tcW w:w="1191"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31 - 50</w:t>
            </w:r>
          </w:p>
        </w:tc>
        <w:tc>
          <w:tcPr>
            <w:tcW w:w="113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51 - 70</w:t>
            </w:r>
          </w:p>
        </w:tc>
        <w:tc>
          <w:tcPr>
            <w:tcW w:w="1077"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71 - 90</w:t>
            </w:r>
          </w:p>
        </w:tc>
        <w:tc>
          <w:tcPr>
            <w:tcW w:w="130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свыше 90</w:t>
            </w:r>
          </w:p>
        </w:tc>
      </w:tr>
      <w:tr w:rsidR="004945D4" w:rsidRPr="004945D4" w:rsidTr="000011AC">
        <w:tc>
          <w:tcPr>
            <w:tcW w:w="567" w:type="dxa"/>
            <w:tcBorders>
              <w:top w:val="single" w:sz="4" w:space="0" w:color="auto"/>
              <w:left w:val="single" w:sz="4" w:space="0" w:color="auto"/>
              <w:bottom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2.</w:t>
            </w:r>
          </w:p>
        </w:tc>
        <w:tc>
          <w:tcPr>
            <w:tcW w:w="1984" w:type="dxa"/>
            <w:tcBorders>
              <w:top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Наличие проектной сметной документации (в случае реконструкции, ремонта или строительства)</w:t>
            </w:r>
          </w:p>
        </w:tc>
        <w:tc>
          <w:tcPr>
            <w:tcW w:w="715"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w:t>
            </w:r>
          </w:p>
        </w:tc>
        <w:tc>
          <w:tcPr>
            <w:tcW w:w="96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w:t>
            </w:r>
          </w:p>
        </w:tc>
        <w:tc>
          <w:tcPr>
            <w:tcW w:w="1191"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w:t>
            </w:r>
          </w:p>
        </w:tc>
        <w:tc>
          <w:tcPr>
            <w:tcW w:w="113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w:t>
            </w:r>
          </w:p>
        </w:tc>
        <w:tc>
          <w:tcPr>
            <w:tcW w:w="1077"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наличие</w:t>
            </w:r>
          </w:p>
        </w:tc>
        <w:tc>
          <w:tcPr>
            <w:tcW w:w="130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наличие положительной государственной экспертизы</w:t>
            </w:r>
          </w:p>
        </w:tc>
      </w:tr>
      <w:tr w:rsidR="004945D4" w:rsidRPr="004945D4" w:rsidTr="000011AC">
        <w:tc>
          <w:tcPr>
            <w:tcW w:w="567" w:type="dxa"/>
            <w:tcBorders>
              <w:top w:val="single" w:sz="4" w:space="0" w:color="auto"/>
              <w:left w:val="single" w:sz="4" w:space="0" w:color="auto"/>
              <w:bottom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3.</w:t>
            </w:r>
          </w:p>
        </w:tc>
        <w:tc>
          <w:tcPr>
            <w:tcW w:w="1984" w:type="dxa"/>
            <w:tcBorders>
              <w:top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Количество создаваемых рабочих мест</w:t>
            </w:r>
          </w:p>
        </w:tc>
        <w:tc>
          <w:tcPr>
            <w:tcW w:w="715"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ед.</w:t>
            </w:r>
          </w:p>
        </w:tc>
        <w:tc>
          <w:tcPr>
            <w:tcW w:w="96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4</w:t>
            </w:r>
          </w:p>
        </w:tc>
        <w:tc>
          <w:tcPr>
            <w:tcW w:w="1191"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5</w:t>
            </w:r>
          </w:p>
        </w:tc>
        <w:tc>
          <w:tcPr>
            <w:tcW w:w="113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6</w:t>
            </w:r>
          </w:p>
        </w:tc>
        <w:tc>
          <w:tcPr>
            <w:tcW w:w="1077"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7</w:t>
            </w:r>
          </w:p>
        </w:tc>
        <w:tc>
          <w:tcPr>
            <w:tcW w:w="130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свыше 7</w:t>
            </w:r>
          </w:p>
        </w:tc>
      </w:tr>
      <w:tr w:rsidR="004945D4" w:rsidRPr="004945D4" w:rsidTr="000011AC">
        <w:tc>
          <w:tcPr>
            <w:tcW w:w="567" w:type="dxa"/>
            <w:tcBorders>
              <w:top w:val="single" w:sz="4" w:space="0" w:color="auto"/>
              <w:left w:val="single" w:sz="4" w:space="0" w:color="auto"/>
              <w:bottom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4.</w:t>
            </w:r>
          </w:p>
        </w:tc>
        <w:tc>
          <w:tcPr>
            <w:tcW w:w="1984" w:type="dxa"/>
            <w:tcBorders>
              <w:top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Наличие в собственности скота и птицы</w:t>
            </w:r>
          </w:p>
        </w:tc>
        <w:tc>
          <w:tcPr>
            <w:tcW w:w="715"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условная голова</w:t>
            </w:r>
          </w:p>
        </w:tc>
        <w:tc>
          <w:tcPr>
            <w:tcW w:w="96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1 - 3</w:t>
            </w:r>
          </w:p>
        </w:tc>
        <w:tc>
          <w:tcPr>
            <w:tcW w:w="1191"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4 - 6</w:t>
            </w:r>
          </w:p>
        </w:tc>
        <w:tc>
          <w:tcPr>
            <w:tcW w:w="113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7 - 9</w:t>
            </w:r>
          </w:p>
        </w:tc>
        <w:tc>
          <w:tcPr>
            <w:tcW w:w="1077"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10 - 12</w:t>
            </w:r>
          </w:p>
        </w:tc>
        <w:tc>
          <w:tcPr>
            <w:tcW w:w="130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свыше 12</w:t>
            </w:r>
          </w:p>
        </w:tc>
      </w:tr>
      <w:tr w:rsidR="004945D4" w:rsidRPr="004945D4" w:rsidTr="000011AC">
        <w:tc>
          <w:tcPr>
            <w:tcW w:w="567" w:type="dxa"/>
            <w:tcBorders>
              <w:top w:val="single" w:sz="4" w:space="0" w:color="auto"/>
              <w:left w:val="single" w:sz="4" w:space="0" w:color="auto"/>
              <w:bottom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lastRenderedPageBreak/>
              <w:t>5.</w:t>
            </w:r>
          </w:p>
        </w:tc>
        <w:tc>
          <w:tcPr>
            <w:tcW w:w="1984" w:type="dxa"/>
            <w:tcBorders>
              <w:top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Наличие хозяйственных построек</w:t>
            </w:r>
          </w:p>
        </w:tc>
        <w:tc>
          <w:tcPr>
            <w:tcW w:w="715"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кв. м</w:t>
            </w:r>
          </w:p>
        </w:tc>
        <w:tc>
          <w:tcPr>
            <w:tcW w:w="96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от 20 - 50</w:t>
            </w:r>
          </w:p>
        </w:tc>
        <w:tc>
          <w:tcPr>
            <w:tcW w:w="1191"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51 - 100</w:t>
            </w:r>
          </w:p>
        </w:tc>
        <w:tc>
          <w:tcPr>
            <w:tcW w:w="113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101 - 130</w:t>
            </w:r>
          </w:p>
        </w:tc>
        <w:tc>
          <w:tcPr>
            <w:tcW w:w="1077"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131 - 150</w:t>
            </w:r>
          </w:p>
        </w:tc>
        <w:tc>
          <w:tcPr>
            <w:tcW w:w="130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свыше 150</w:t>
            </w:r>
          </w:p>
        </w:tc>
      </w:tr>
      <w:tr w:rsidR="004945D4" w:rsidRPr="004945D4" w:rsidTr="000011AC">
        <w:tc>
          <w:tcPr>
            <w:tcW w:w="567" w:type="dxa"/>
            <w:tcBorders>
              <w:top w:val="single" w:sz="4" w:space="0" w:color="auto"/>
              <w:left w:val="single" w:sz="4" w:space="0" w:color="auto"/>
              <w:bottom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6.</w:t>
            </w:r>
          </w:p>
        </w:tc>
        <w:tc>
          <w:tcPr>
            <w:tcW w:w="1984" w:type="dxa"/>
            <w:tcBorders>
              <w:top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Наличие техники по направлению гранта</w:t>
            </w:r>
          </w:p>
        </w:tc>
        <w:tc>
          <w:tcPr>
            <w:tcW w:w="6385" w:type="dxa"/>
            <w:gridSpan w:val="6"/>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rPr>
                <w:rFonts w:ascii="PT Astra Serif" w:hAnsi="PT Astra Serif"/>
              </w:rPr>
            </w:pPr>
          </w:p>
        </w:tc>
      </w:tr>
      <w:tr w:rsidR="004945D4" w:rsidRPr="004945D4" w:rsidTr="000011AC">
        <w:tc>
          <w:tcPr>
            <w:tcW w:w="567" w:type="dxa"/>
            <w:tcBorders>
              <w:top w:val="single" w:sz="4" w:space="0" w:color="auto"/>
              <w:left w:val="single" w:sz="4" w:space="0" w:color="auto"/>
              <w:bottom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6.1.</w:t>
            </w:r>
          </w:p>
        </w:tc>
        <w:tc>
          <w:tcPr>
            <w:tcW w:w="1984" w:type="dxa"/>
            <w:tcBorders>
              <w:top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Растениеводство</w:t>
            </w:r>
          </w:p>
        </w:tc>
        <w:tc>
          <w:tcPr>
            <w:tcW w:w="715" w:type="dxa"/>
            <w:vMerge w:val="restart"/>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Сумма баллов</w:t>
            </w:r>
          </w:p>
        </w:tc>
        <w:tc>
          <w:tcPr>
            <w:tcW w:w="96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w:t>
            </w:r>
          </w:p>
        </w:tc>
        <w:tc>
          <w:tcPr>
            <w:tcW w:w="1191"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навесная, прицепная сельхозтехника (</w:t>
            </w:r>
            <w:proofErr w:type="spellStart"/>
            <w:r w:rsidRPr="004945D4">
              <w:rPr>
                <w:rFonts w:ascii="PT Astra Serif" w:hAnsi="PT Astra Serif"/>
              </w:rPr>
              <w:t>почвообработка</w:t>
            </w:r>
            <w:proofErr w:type="spellEnd"/>
            <w:r w:rsidRPr="004945D4">
              <w:rPr>
                <w:rFonts w:ascii="PT Astra Serif" w:hAnsi="PT Astra Serif"/>
              </w:rPr>
              <w:t>, посевные агрегаты)</w:t>
            </w:r>
          </w:p>
        </w:tc>
        <w:tc>
          <w:tcPr>
            <w:tcW w:w="113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автотранспортные средства грузоподъемностью от 1,5 до 30 тонн</w:t>
            </w:r>
          </w:p>
        </w:tc>
        <w:tc>
          <w:tcPr>
            <w:tcW w:w="1077"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самоходная техника</w:t>
            </w:r>
          </w:p>
        </w:tc>
        <w:tc>
          <w:tcPr>
            <w:tcW w:w="130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оборудование для подработки зерна</w:t>
            </w:r>
          </w:p>
        </w:tc>
      </w:tr>
      <w:tr w:rsidR="004945D4" w:rsidRPr="004945D4" w:rsidTr="000011AC">
        <w:tc>
          <w:tcPr>
            <w:tcW w:w="567" w:type="dxa"/>
            <w:tcBorders>
              <w:top w:val="single" w:sz="4" w:space="0" w:color="auto"/>
              <w:left w:val="single" w:sz="4" w:space="0" w:color="auto"/>
              <w:bottom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6.2.</w:t>
            </w:r>
          </w:p>
        </w:tc>
        <w:tc>
          <w:tcPr>
            <w:tcW w:w="1984" w:type="dxa"/>
            <w:tcBorders>
              <w:top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Животноводство</w:t>
            </w:r>
          </w:p>
        </w:tc>
        <w:tc>
          <w:tcPr>
            <w:tcW w:w="715" w:type="dxa"/>
            <w:vMerge/>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p>
        </w:tc>
        <w:tc>
          <w:tcPr>
            <w:tcW w:w="96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Оборудование для приготовления кормов</w:t>
            </w:r>
          </w:p>
        </w:tc>
        <w:tc>
          <w:tcPr>
            <w:tcW w:w="1191"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Кормозаготовительная техника</w:t>
            </w:r>
          </w:p>
        </w:tc>
        <w:tc>
          <w:tcPr>
            <w:tcW w:w="113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автотранспортные средства грузоподъемностью от 1,5 до 30 тонн</w:t>
            </w:r>
          </w:p>
        </w:tc>
        <w:tc>
          <w:tcPr>
            <w:tcW w:w="1077"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самоходная техника</w:t>
            </w:r>
          </w:p>
        </w:tc>
        <w:tc>
          <w:tcPr>
            <w:tcW w:w="130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оборудование для приемки, хранения и переработки продукции</w:t>
            </w:r>
          </w:p>
        </w:tc>
      </w:tr>
      <w:tr w:rsidR="004945D4" w:rsidRPr="004945D4" w:rsidTr="000011AC">
        <w:tc>
          <w:tcPr>
            <w:tcW w:w="567" w:type="dxa"/>
            <w:tcBorders>
              <w:top w:val="single" w:sz="4" w:space="0" w:color="auto"/>
              <w:left w:val="single" w:sz="4" w:space="0" w:color="auto"/>
              <w:bottom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7.</w:t>
            </w:r>
          </w:p>
        </w:tc>
        <w:tc>
          <w:tcPr>
            <w:tcW w:w="1984" w:type="dxa"/>
            <w:tcBorders>
              <w:top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Участие в сельскохозяйственном потребительском кооперативе</w:t>
            </w:r>
          </w:p>
        </w:tc>
        <w:tc>
          <w:tcPr>
            <w:tcW w:w="715"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w:t>
            </w:r>
          </w:p>
        </w:tc>
        <w:tc>
          <w:tcPr>
            <w:tcW w:w="96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w:t>
            </w:r>
          </w:p>
        </w:tc>
        <w:tc>
          <w:tcPr>
            <w:tcW w:w="1191"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w:t>
            </w:r>
          </w:p>
        </w:tc>
        <w:tc>
          <w:tcPr>
            <w:tcW w:w="113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участвует как член кооператива</w:t>
            </w:r>
          </w:p>
        </w:tc>
        <w:tc>
          <w:tcPr>
            <w:tcW w:w="1077"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w:t>
            </w:r>
          </w:p>
        </w:tc>
        <w:tc>
          <w:tcPr>
            <w:tcW w:w="130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w:t>
            </w:r>
          </w:p>
        </w:tc>
      </w:tr>
      <w:tr w:rsidR="004945D4" w:rsidRPr="004945D4" w:rsidTr="000011AC">
        <w:tc>
          <w:tcPr>
            <w:tcW w:w="567" w:type="dxa"/>
            <w:tcBorders>
              <w:top w:val="single" w:sz="4" w:space="0" w:color="auto"/>
              <w:left w:val="single" w:sz="4" w:space="0" w:color="auto"/>
              <w:bottom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8.</w:t>
            </w:r>
          </w:p>
        </w:tc>
        <w:tc>
          <w:tcPr>
            <w:tcW w:w="1984" w:type="dxa"/>
            <w:tcBorders>
              <w:top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Сельскохозяйственное образование и/или стаж в сельскохозяйственном производстве (в том числе как владельца личного подсобного хозяйства)</w:t>
            </w:r>
          </w:p>
        </w:tc>
        <w:tc>
          <w:tcPr>
            <w:tcW w:w="715"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rPr>
                <w:rFonts w:ascii="PT Astra Serif" w:hAnsi="PT Astra Serif"/>
              </w:rPr>
            </w:pPr>
          </w:p>
        </w:tc>
        <w:tc>
          <w:tcPr>
            <w:tcW w:w="96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начальное профессиональное образование или стаж от 3 до 5 лет включительно</w:t>
            </w:r>
          </w:p>
        </w:tc>
        <w:tc>
          <w:tcPr>
            <w:tcW w:w="1191"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proofErr w:type="spellStart"/>
            <w:r w:rsidRPr="004945D4">
              <w:rPr>
                <w:rFonts w:ascii="PT Astra Serif" w:hAnsi="PT Astra Serif"/>
              </w:rPr>
              <w:t>среднеспециальное</w:t>
            </w:r>
            <w:proofErr w:type="spellEnd"/>
            <w:r w:rsidRPr="004945D4">
              <w:rPr>
                <w:rFonts w:ascii="PT Astra Serif" w:hAnsi="PT Astra Serif"/>
              </w:rPr>
              <w:t xml:space="preserve"> образование или стаж от 6 до 8 лет включительно</w:t>
            </w:r>
          </w:p>
        </w:tc>
        <w:tc>
          <w:tcPr>
            <w:tcW w:w="113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высшее образование или стаж от 9 лет и выше</w:t>
            </w:r>
          </w:p>
        </w:tc>
        <w:tc>
          <w:tcPr>
            <w:tcW w:w="1077"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proofErr w:type="spellStart"/>
            <w:r w:rsidRPr="004945D4">
              <w:rPr>
                <w:rFonts w:ascii="PT Astra Serif" w:hAnsi="PT Astra Serif"/>
              </w:rPr>
              <w:t>среднеспециальное</w:t>
            </w:r>
            <w:proofErr w:type="spellEnd"/>
            <w:r w:rsidRPr="004945D4">
              <w:rPr>
                <w:rFonts w:ascii="PT Astra Serif" w:hAnsi="PT Astra Serif"/>
              </w:rPr>
              <w:t xml:space="preserve"> образование и стаж более 5 лет</w:t>
            </w:r>
          </w:p>
        </w:tc>
        <w:tc>
          <w:tcPr>
            <w:tcW w:w="130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высшее образование и стаж более 5 лет</w:t>
            </w:r>
          </w:p>
        </w:tc>
      </w:tr>
    </w:tbl>
    <w:p w:rsidR="004945D4" w:rsidRPr="004945D4" w:rsidRDefault="004945D4" w:rsidP="004945D4">
      <w:pPr>
        <w:pStyle w:val="ConsPlusNormal"/>
        <w:jc w:val="both"/>
        <w:rPr>
          <w:rFonts w:ascii="PT Astra Serif" w:hAnsi="PT Astra Serif"/>
        </w:rPr>
      </w:pP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3) очное собеседование с заявителями, допущенными к конкурсному отбору;</w:t>
      </w:r>
    </w:p>
    <w:p w:rsidR="004945D4" w:rsidRPr="004945D4" w:rsidRDefault="002F1AF3" w:rsidP="004945D4">
      <w:pPr>
        <w:pStyle w:val="ConsPlusNormal"/>
        <w:ind w:firstLine="540"/>
        <w:jc w:val="both"/>
        <w:rPr>
          <w:rFonts w:ascii="PT Astra Serif" w:hAnsi="PT Astra Serif"/>
        </w:rPr>
      </w:pPr>
      <w:hyperlink r:id="rId14" w:history="1">
        <w:r w:rsidR="004945D4" w:rsidRPr="004945D4">
          <w:rPr>
            <w:rFonts w:ascii="PT Astra Serif" w:hAnsi="PT Astra Serif"/>
            <w:color w:val="0000FF"/>
          </w:rPr>
          <w:t>4</w:t>
        </w:r>
      </w:hyperlink>
      <w:r w:rsidR="004945D4" w:rsidRPr="004945D4">
        <w:rPr>
          <w:rFonts w:ascii="PT Astra Serif" w:hAnsi="PT Astra Serif"/>
        </w:rPr>
        <w:t>) анализ возможности реализации представленных проектов развития семейных ферм, исходя из результатов работы региональной конкурсной комиссии, включающих экспертный анализ членами комиссии:</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 xml:space="preserve">проектов развития семейных ферм и планов расходов на предмет возможности достижения поставленных целей развития крестьянских (фермерских) хозяйств исходя из </w:t>
      </w:r>
      <w:r w:rsidRPr="004945D4">
        <w:rPr>
          <w:rFonts w:ascii="PT Astra Serif" w:hAnsi="PT Astra Serif"/>
        </w:rPr>
        <w:lastRenderedPageBreak/>
        <w:t>планируемых расходов;</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места осуществления (планируемого осуществления) деятельности заявителем на предмет соблюдения гражданского, земельного и иного законодательства Российской Федерации, санитарных норм и правил для реализации проектов развития семейных ферм.</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Экспертные заключения членов комиссии и (или) рабочих групп, создаваемых региональной конкурсной комиссией, оформляемые документально, приобщаются к протоколу и в случае выявления обстоятельств, препятствующих осуществлению проекта развития семейных ферм, на развитие которого предоставляется грант, могут служить основанием для отказа в предоставлении гранта, несмотря на набранные баллы;</w:t>
      </w:r>
    </w:p>
    <w:p w:rsidR="004945D4" w:rsidRPr="004945D4" w:rsidRDefault="002F1AF3" w:rsidP="004945D4">
      <w:pPr>
        <w:pStyle w:val="ConsPlusNormal"/>
        <w:ind w:firstLine="540"/>
        <w:jc w:val="both"/>
        <w:rPr>
          <w:rFonts w:ascii="PT Astra Serif" w:hAnsi="PT Astra Serif"/>
        </w:rPr>
      </w:pPr>
      <w:hyperlink r:id="rId15" w:history="1">
        <w:r w:rsidR="004945D4" w:rsidRPr="004945D4">
          <w:rPr>
            <w:rFonts w:ascii="PT Astra Serif" w:hAnsi="PT Astra Serif"/>
            <w:color w:val="0000FF"/>
          </w:rPr>
          <w:t>5</w:t>
        </w:r>
      </w:hyperlink>
      <w:r w:rsidR="004945D4" w:rsidRPr="004945D4">
        <w:rPr>
          <w:rFonts w:ascii="PT Astra Serif" w:hAnsi="PT Astra Serif"/>
        </w:rPr>
        <w:t>) признание заявителей прошедшими конкурсный отбор;</w:t>
      </w:r>
    </w:p>
    <w:p w:rsidR="004945D4" w:rsidRPr="004945D4" w:rsidRDefault="002F1AF3" w:rsidP="004945D4">
      <w:pPr>
        <w:pStyle w:val="ConsPlusNormal"/>
        <w:ind w:firstLine="540"/>
        <w:jc w:val="both"/>
        <w:rPr>
          <w:rFonts w:ascii="PT Astra Serif" w:hAnsi="PT Astra Serif"/>
        </w:rPr>
      </w:pPr>
      <w:hyperlink r:id="rId16" w:history="1">
        <w:r w:rsidR="004945D4" w:rsidRPr="004945D4">
          <w:rPr>
            <w:rFonts w:ascii="PT Astra Serif" w:hAnsi="PT Astra Serif"/>
            <w:color w:val="0000FF"/>
          </w:rPr>
          <w:t>6</w:t>
        </w:r>
      </w:hyperlink>
      <w:r w:rsidR="004945D4" w:rsidRPr="004945D4">
        <w:rPr>
          <w:rFonts w:ascii="PT Astra Serif" w:hAnsi="PT Astra Serif"/>
        </w:rPr>
        <w:t>) распределение грантов между заявителями, прошедшими конкурсный отбор, согласно ранжированному списку с учетом экспертных заключений, исходя из лимитов бюджетных обязательств, доведенных Министерству на предоставление грантов.</w:t>
      </w:r>
    </w:p>
    <w:p w:rsidR="004945D4" w:rsidRDefault="004945D4" w:rsidP="004945D4">
      <w:pPr>
        <w:pStyle w:val="ConsPlusNormal"/>
        <w:ind w:firstLine="540"/>
        <w:jc w:val="both"/>
        <w:rPr>
          <w:rFonts w:ascii="PT Astra Serif" w:hAnsi="PT Astra Serif"/>
        </w:rPr>
      </w:pPr>
      <w:r w:rsidRPr="004945D4">
        <w:rPr>
          <w:rFonts w:ascii="PT Astra Serif" w:hAnsi="PT Astra Serif"/>
        </w:rPr>
        <w:t>Заседания Комиссии проводится не позднее 30 рабочих дней с даты окончания приема документов.</w:t>
      </w:r>
    </w:p>
    <w:p w:rsidR="004945D4" w:rsidRDefault="004945D4" w:rsidP="004945D4">
      <w:pPr>
        <w:pStyle w:val="ConsPlusNormal"/>
        <w:ind w:firstLine="540"/>
        <w:jc w:val="both"/>
      </w:pPr>
      <w:r>
        <w:t>Грант предоставляется в размере, не превышающем 30 млн рублей, но не более 60 процентов затрат. При этом часть затрат семейной фермы (не более 20 процентов) может быть обеспечена за счет средств Тульской области.</w:t>
      </w:r>
    </w:p>
    <w:p w:rsidR="004945D4" w:rsidRPr="004945D4" w:rsidRDefault="002F1AF3" w:rsidP="004945D4">
      <w:pPr>
        <w:pStyle w:val="ConsPlusNormal"/>
        <w:ind w:firstLine="540"/>
        <w:jc w:val="both"/>
        <w:rPr>
          <w:rFonts w:ascii="PT Astra Serif" w:hAnsi="PT Astra Serif"/>
        </w:rPr>
      </w:pPr>
      <w:hyperlink r:id="rId17" w:history="1">
        <w:r w:rsidR="004945D4" w:rsidRPr="004945D4">
          <w:rPr>
            <w:rFonts w:ascii="PT Astra Serif" w:hAnsi="PT Astra Serif"/>
            <w:color w:val="0000FF"/>
          </w:rPr>
          <w:t>106</w:t>
        </w:r>
      </w:hyperlink>
      <w:r w:rsidR="004945D4" w:rsidRPr="004945D4">
        <w:rPr>
          <w:rFonts w:ascii="PT Astra Serif" w:hAnsi="PT Astra Serif"/>
        </w:rPr>
        <w:t>. Решения региональной конкурсной комиссии не позднее 5 рабочих дней со дня заседания региональной конкурсной комиссии оформляются протоколом рассмотрения, оценки и сопоставления документов заявителей, который подписывается всеми присутствовавшими на ее заседании членами и содержит:</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сведения о заявителях;</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 xml:space="preserve">решения, определенные </w:t>
      </w:r>
      <w:hyperlink w:anchor="Par600" w:tooltip="105. Процедура проведения конкурсного отбора региональной конкурсной комиссией включает в себя:" w:history="1">
        <w:r w:rsidRPr="004945D4">
          <w:rPr>
            <w:rFonts w:ascii="PT Astra Serif" w:hAnsi="PT Astra Serif"/>
            <w:color w:val="0000FF"/>
          </w:rPr>
          <w:t>пунктом 105</w:t>
        </w:r>
      </w:hyperlink>
      <w:r w:rsidRPr="004945D4">
        <w:rPr>
          <w:rFonts w:ascii="PT Astra Serif" w:hAnsi="PT Astra Serif"/>
        </w:rPr>
        <w:t xml:space="preserve"> настоящих Правил;</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сведения о ранжировании заявителей в соответствии с присвоенным количеством баллов;</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признание заявителей прошедшими конкурсный отбор;</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сведения о распределении грантов между прошедшими конкурсный отбор заявителями, согласно ранжированному списку, исходя из лимитов бюджетных обязательств, доведенных Министерству на предоставление грантов.</w:t>
      </w:r>
    </w:p>
    <w:p w:rsidR="004945D4" w:rsidRPr="004945D4" w:rsidRDefault="002F1AF3" w:rsidP="004945D4">
      <w:pPr>
        <w:pStyle w:val="ConsPlusNormal"/>
        <w:ind w:firstLine="540"/>
        <w:jc w:val="both"/>
        <w:rPr>
          <w:rFonts w:ascii="PT Astra Serif" w:hAnsi="PT Astra Serif"/>
        </w:rPr>
      </w:pPr>
      <w:hyperlink r:id="rId18" w:history="1">
        <w:r w:rsidR="004945D4" w:rsidRPr="004945D4">
          <w:rPr>
            <w:rFonts w:ascii="PT Astra Serif" w:hAnsi="PT Astra Serif"/>
            <w:color w:val="0000FF"/>
          </w:rPr>
          <w:t>107</w:t>
        </w:r>
      </w:hyperlink>
      <w:r w:rsidR="004945D4" w:rsidRPr="004945D4">
        <w:rPr>
          <w:rFonts w:ascii="PT Astra Serif" w:hAnsi="PT Astra Serif"/>
        </w:rPr>
        <w:t>. По результатам конкурсного отбора Министерство в течение 5 рабочих дней с дня подписания протокола региональной конкурсной комиссией принимает решение, которое оформляется приказом Министерства, о предоставлении гранта, его размере в отношении каждого заявителя, прошедшего конкурсный отбор, либо об отказе в его предоставлении.</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В течение 5 рабочих дней со дня принятия указанного решения заявителям направляется уведомление о результатах конкурсного отбора.</w:t>
      </w:r>
    </w:p>
    <w:p w:rsidR="004945D4" w:rsidRPr="004945D4" w:rsidRDefault="002F1AF3" w:rsidP="004945D4">
      <w:pPr>
        <w:pStyle w:val="ConsPlusNormal"/>
        <w:ind w:firstLine="540"/>
        <w:jc w:val="both"/>
        <w:rPr>
          <w:rFonts w:ascii="PT Astra Serif" w:hAnsi="PT Astra Serif"/>
        </w:rPr>
      </w:pPr>
      <w:hyperlink r:id="rId19" w:history="1">
        <w:r w:rsidR="004945D4" w:rsidRPr="004945D4">
          <w:rPr>
            <w:rFonts w:ascii="PT Astra Serif" w:hAnsi="PT Astra Serif"/>
            <w:color w:val="0000FF"/>
          </w:rPr>
          <w:t>108</w:t>
        </w:r>
      </w:hyperlink>
      <w:r w:rsidR="004945D4" w:rsidRPr="004945D4">
        <w:rPr>
          <w:rFonts w:ascii="PT Astra Serif" w:hAnsi="PT Astra Serif"/>
        </w:rPr>
        <w:t>. Информация о результатах конкурсного отбора, об участниках отбора, рейтинге и оценках по критериям отбора, получателях грантов размещается на официальном сайте Министерства www.agro.tularegion.ru в информационно-телекоммуникационной сети "Интернет".</w:t>
      </w:r>
    </w:p>
    <w:p w:rsidR="004945D4" w:rsidRPr="004945D4" w:rsidRDefault="002F1AF3" w:rsidP="004945D4">
      <w:pPr>
        <w:pStyle w:val="ConsPlusNormal"/>
        <w:ind w:firstLine="540"/>
        <w:jc w:val="both"/>
        <w:rPr>
          <w:rFonts w:ascii="PT Astra Serif" w:hAnsi="PT Astra Serif"/>
        </w:rPr>
      </w:pPr>
      <w:hyperlink r:id="rId20" w:history="1">
        <w:r w:rsidR="004945D4" w:rsidRPr="004945D4">
          <w:rPr>
            <w:rFonts w:ascii="PT Astra Serif" w:hAnsi="PT Astra Serif"/>
            <w:color w:val="0000FF"/>
          </w:rPr>
          <w:t>109</w:t>
        </w:r>
      </w:hyperlink>
      <w:r w:rsidR="004945D4" w:rsidRPr="004945D4">
        <w:rPr>
          <w:rFonts w:ascii="PT Astra Serif" w:hAnsi="PT Astra Serif"/>
        </w:rPr>
        <w:t xml:space="preserve">. В случае принятия решения о предоставлении субсидии Министерство заключает с заявителем по типовой форме,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соглашение о предоставлении субсидии (далее - Соглашение), предусматривающее согласие получателя субсидии на осуществление Министерством и уполномоченными органами государственного финансового контроля проверок соблюдения получателем субсидии условий, целей и порядка их предоставления, а также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w:t>
      </w:r>
      <w:r w:rsidR="004945D4" w:rsidRPr="004945D4">
        <w:rPr>
          <w:rFonts w:ascii="PT Astra Serif" w:hAnsi="PT Astra Serif"/>
        </w:rPr>
        <w:lastRenderedPageBreak/>
        <w:t>также связанных с достижением целей предоставления указанных средств иных операций, определенных настоящими Правилами</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Соглашение заключается в течение 5 рабочих дней после принятия Министерством решения о предоставлении гранта.</w:t>
      </w:r>
    </w:p>
    <w:p w:rsidR="004945D4" w:rsidRPr="004945D4" w:rsidRDefault="002F1AF3" w:rsidP="004945D4">
      <w:pPr>
        <w:pStyle w:val="ConsPlusNormal"/>
        <w:ind w:firstLine="540"/>
        <w:jc w:val="both"/>
        <w:rPr>
          <w:rFonts w:ascii="PT Astra Serif" w:hAnsi="PT Astra Serif"/>
        </w:rPr>
      </w:pPr>
      <w:hyperlink r:id="rId21" w:history="1">
        <w:r w:rsidR="004945D4" w:rsidRPr="004945D4">
          <w:rPr>
            <w:rFonts w:ascii="PT Astra Serif" w:hAnsi="PT Astra Serif"/>
            <w:color w:val="0000FF"/>
          </w:rPr>
          <w:t>110</w:t>
        </w:r>
      </w:hyperlink>
      <w:r w:rsidR="004945D4" w:rsidRPr="004945D4">
        <w:rPr>
          <w:rFonts w:ascii="PT Astra Serif" w:hAnsi="PT Astra Serif"/>
        </w:rPr>
        <w:t>. Министерство осуществляет перечисление гранта в течение 10 рабочих дней со дня принятия решения о его предоставлении Министерством.</w:t>
      </w:r>
    </w:p>
    <w:p w:rsidR="004945D4" w:rsidRPr="004945D4" w:rsidRDefault="002F1AF3" w:rsidP="004945D4">
      <w:pPr>
        <w:pStyle w:val="ConsPlusNormal"/>
        <w:ind w:firstLine="540"/>
        <w:jc w:val="both"/>
        <w:rPr>
          <w:rFonts w:ascii="PT Astra Serif" w:hAnsi="PT Astra Serif"/>
        </w:rPr>
      </w:pPr>
      <w:hyperlink r:id="rId22" w:history="1">
        <w:r w:rsidR="004945D4" w:rsidRPr="004945D4">
          <w:rPr>
            <w:rFonts w:ascii="PT Astra Serif" w:hAnsi="PT Astra Serif"/>
            <w:color w:val="0000FF"/>
          </w:rPr>
          <w:t>111</w:t>
        </w:r>
      </w:hyperlink>
      <w:r w:rsidR="004945D4" w:rsidRPr="004945D4">
        <w:rPr>
          <w:rFonts w:ascii="PT Astra Serif" w:hAnsi="PT Astra Serif"/>
        </w:rPr>
        <w:t>. Средства перечисляются на лицевой счет заявителя в территориальном органе Федерального казначейства.</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Дата перечисления средств на лицевой счет заявителя в территориальном органе Федерального казначейства является датой получения гранта.</w:t>
      </w:r>
    </w:p>
    <w:p w:rsidR="004945D4" w:rsidRPr="004945D4" w:rsidRDefault="002F1AF3" w:rsidP="004945D4">
      <w:pPr>
        <w:pStyle w:val="ConsPlusNormal"/>
        <w:ind w:firstLine="540"/>
        <w:jc w:val="both"/>
        <w:rPr>
          <w:rFonts w:ascii="PT Astra Serif" w:hAnsi="PT Astra Serif"/>
        </w:rPr>
      </w:pPr>
      <w:hyperlink r:id="rId23" w:history="1">
        <w:r w:rsidR="004945D4" w:rsidRPr="004945D4">
          <w:rPr>
            <w:rFonts w:ascii="PT Astra Serif" w:hAnsi="PT Astra Serif"/>
            <w:color w:val="0000FF"/>
          </w:rPr>
          <w:t>112</w:t>
        </w:r>
      </w:hyperlink>
      <w:r w:rsidR="004945D4" w:rsidRPr="004945D4">
        <w:rPr>
          <w:rFonts w:ascii="PT Astra Serif" w:hAnsi="PT Astra Serif"/>
        </w:rPr>
        <w:t>. Изменение плана расходов, в том числе в пределах предоставленного гранта, подлежит согласованию с региональной конкурсной комиссией.</w:t>
      </w:r>
    </w:p>
    <w:p w:rsidR="004945D4" w:rsidRPr="004945D4" w:rsidRDefault="002F1AF3" w:rsidP="004945D4">
      <w:pPr>
        <w:pStyle w:val="ConsPlusNormal"/>
        <w:ind w:firstLine="540"/>
        <w:jc w:val="both"/>
        <w:rPr>
          <w:rFonts w:ascii="PT Astra Serif" w:hAnsi="PT Astra Serif"/>
        </w:rPr>
      </w:pPr>
      <w:hyperlink r:id="rId24" w:history="1">
        <w:r w:rsidR="004945D4" w:rsidRPr="004945D4">
          <w:rPr>
            <w:rFonts w:ascii="PT Astra Serif" w:hAnsi="PT Astra Serif"/>
            <w:color w:val="0000FF"/>
          </w:rPr>
          <w:t>113</w:t>
        </w:r>
      </w:hyperlink>
      <w:r w:rsidR="004945D4" w:rsidRPr="004945D4">
        <w:rPr>
          <w:rFonts w:ascii="PT Astra Serif" w:hAnsi="PT Astra Serif"/>
        </w:rPr>
        <w:t>. Заявитель обязан осуществлять деятельность крестьянского (фермерского) хозяйства не менее 5 лет с даты получения гранта.</w:t>
      </w:r>
    </w:p>
    <w:bookmarkStart w:id="14" w:name="Par740"/>
    <w:bookmarkEnd w:id="14"/>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fldChar w:fldCharType="begin"/>
      </w:r>
      <w:r w:rsidRPr="004945D4">
        <w:rPr>
          <w:rFonts w:ascii="PT Astra Serif" w:hAnsi="PT Astra Serif"/>
        </w:rPr>
        <w:instrText xml:space="preserve">HYPERLINK https://login.consultant.ru/link/?req=doc&amp;base=RLAW067&amp;n=109401&amp;date=20.04.2021&amp;dst=100082&amp;fld=134 </w:instrText>
      </w:r>
      <w:r w:rsidRPr="004945D4">
        <w:rPr>
          <w:rFonts w:ascii="PT Astra Serif" w:hAnsi="PT Astra Serif"/>
        </w:rPr>
        <w:fldChar w:fldCharType="separate"/>
      </w:r>
      <w:r w:rsidRPr="004945D4">
        <w:rPr>
          <w:rFonts w:ascii="PT Astra Serif" w:hAnsi="PT Astra Serif"/>
          <w:color w:val="0000FF"/>
        </w:rPr>
        <w:t>114</w:t>
      </w:r>
      <w:r w:rsidRPr="004945D4">
        <w:rPr>
          <w:rFonts w:ascii="PT Astra Serif" w:hAnsi="PT Astra Serif"/>
        </w:rPr>
        <w:fldChar w:fldCharType="end"/>
      </w:r>
      <w:r w:rsidRPr="004945D4">
        <w:rPr>
          <w:rFonts w:ascii="PT Astra Serif" w:hAnsi="PT Astra Serif"/>
        </w:rPr>
        <w:t>. Результатом предоставления гранта является реализация проекта развития семейной фермы и достижение значений показателей результата предоставления гранта.</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Показателями, необходимыми для достижения результата предоставления гранта, являются:</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количество новых постоянных рабочих мест, созданных крестьянскими (фермерскими) хозяйствами и индивидуальными предпринимателями, реализующими проекты с помощью грантовой поддержки на развитие семейных ферм, единиц;</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семейных ферм, процентов.</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Значения показателей, необходимых для достижения результата предоставления гранта, устанавливаются в Соглашении.</w:t>
      </w:r>
    </w:p>
    <w:p w:rsidR="004945D4" w:rsidRPr="004945D4" w:rsidRDefault="002F1AF3" w:rsidP="004945D4">
      <w:pPr>
        <w:pStyle w:val="ConsPlusNormal"/>
        <w:ind w:firstLine="540"/>
        <w:jc w:val="both"/>
        <w:rPr>
          <w:rFonts w:ascii="PT Astra Serif" w:hAnsi="PT Astra Serif"/>
        </w:rPr>
      </w:pPr>
      <w:hyperlink r:id="rId25" w:history="1">
        <w:r w:rsidR="004945D4" w:rsidRPr="004945D4">
          <w:rPr>
            <w:rFonts w:ascii="PT Astra Serif" w:hAnsi="PT Astra Serif"/>
            <w:color w:val="0000FF"/>
          </w:rPr>
          <w:t>115</w:t>
        </w:r>
      </w:hyperlink>
      <w:r w:rsidR="004945D4" w:rsidRPr="004945D4">
        <w:rPr>
          <w:rFonts w:ascii="PT Astra Serif" w:hAnsi="PT Astra Serif"/>
        </w:rPr>
        <w:t>. Заявитель обязуется достигнуть значений показателей результата предоставления гранта, установленных в Соглашении, и показателей деятельности, предусмотренных проектом.</w:t>
      </w:r>
    </w:p>
    <w:p w:rsidR="004945D4" w:rsidRPr="004945D4" w:rsidRDefault="002F1AF3" w:rsidP="004945D4">
      <w:pPr>
        <w:pStyle w:val="ConsPlusNormal"/>
        <w:ind w:firstLine="540"/>
        <w:jc w:val="both"/>
        <w:rPr>
          <w:rFonts w:ascii="PT Astra Serif" w:hAnsi="PT Astra Serif"/>
        </w:rPr>
      </w:pPr>
      <w:hyperlink r:id="rId26" w:history="1">
        <w:r w:rsidR="004945D4" w:rsidRPr="004945D4">
          <w:rPr>
            <w:rFonts w:ascii="PT Astra Serif" w:hAnsi="PT Astra Serif"/>
            <w:color w:val="0000FF"/>
          </w:rPr>
          <w:t>116</w:t>
        </w:r>
      </w:hyperlink>
      <w:r w:rsidR="004945D4" w:rsidRPr="004945D4">
        <w:rPr>
          <w:rFonts w:ascii="PT Astra Serif" w:hAnsi="PT Astra Serif"/>
        </w:rPr>
        <w:t>. Заявитель обязуется освоить средства гранта в течение 24 месяцев со дня поступления средств на лицевой счет получателя гранта.</w:t>
      </w:r>
    </w:p>
    <w:p w:rsidR="004945D4" w:rsidRPr="004945D4" w:rsidRDefault="002F1AF3" w:rsidP="004945D4">
      <w:pPr>
        <w:pStyle w:val="ConsPlusNormal"/>
        <w:ind w:firstLine="540"/>
        <w:jc w:val="both"/>
        <w:rPr>
          <w:rFonts w:ascii="PT Astra Serif" w:hAnsi="PT Astra Serif"/>
        </w:rPr>
      </w:pPr>
      <w:hyperlink r:id="rId27" w:history="1">
        <w:r w:rsidR="004945D4" w:rsidRPr="004945D4">
          <w:rPr>
            <w:rFonts w:ascii="PT Astra Serif" w:hAnsi="PT Astra Serif"/>
            <w:color w:val="0000FF"/>
          </w:rPr>
          <w:t>117</w:t>
        </w:r>
      </w:hyperlink>
      <w:r w:rsidR="004945D4" w:rsidRPr="004945D4">
        <w:rPr>
          <w:rFonts w:ascii="PT Astra Serif" w:hAnsi="PT Astra Serif"/>
        </w:rPr>
        <w:t>. В течение не более 24 месяцев с даты поступления средств гранта на счет получателя гранта получатель гранта предоставляет в Министерство документы, подтверждающие целевое использование указанных средств (копии договоров купли-продажи, платежных документов, актов приема-передачи, накладных, паспортов самоходных машин, свидетельств о регистрации, ветеринарных справок или ветеринарных свидетельств и иных документов) в соответствии с условиями Соглашения.</w:t>
      </w:r>
    </w:p>
    <w:p w:rsidR="004945D4" w:rsidRPr="004945D4" w:rsidRDefault="002F1AF3" w:rsidP="004945D4">
      <w:pPr>
        <w:pStyle w:val="ConsPlusNormal"/>
        <w:ind w:firstLine="540"/>
        <w:jc w:val="both"/>
        <w:rPr>
          <w:rFonts w:ascii="PT Astra Serif" w:hAnsi="PT Astra Serif"/>
        </w:rPr>
      </w:pPr>
      <w:hyperlink r:id="rId28" w:history="1">
        <w:r w:rsidR="004945D4" w:rsidRPr="004945D4">
          <w:rPr>
            <w:rFonts w:ascii="PT Astra Serif" w:hAnsi="PT Astra Serif"/>
            <w:color w:val="0000FF"/>
          </w:rPr>
          <w:t>118</w:t>
        </w:r>
      </w:hyperlink>
      <w:r w:rsidR="004945D4" w:rsidRPr="004945D4">
        <w:rPr>
          <w:rFonts w:ascii="PT Astra Serif" w:hAnsi="PT Astra Serif"/>
        </w:rPr>
        <w:t xml:space="preserve">. Получатели гранта предоставляют в Министерство в срок до 20 января года, следующего за годом получения гранта, отчет о достижении результата предоставления субсидии, значений показателей, указанных в </w:t>
      </w:r>
      <w:hyperlink w:anchor="Par740" w:tooltip="114. Результатом предоставления гранта является реализация проекта развития семейной фермы и достижение значений показателей результата предоставления гранта." w:history="1">
        <w:r w:rsidR="004945D4" w:rsidRPr="004945D4">
          <w:rPr>
            <w:rFonts w:ascii="PT Astra Serif" w:hAnsi="PT Astra Serif"/>
            <w:color w:val="0000FF"/>
          </w:rPr>
          <w:t>пункте 114</w:t>
        </w:r>
      </w:hyperlink>
      <w:r w:rsidR="004945D4" w:rsidRPr="004945D4">
        <w:rPr>
          <w:rFonts w:ascii="PT Astra Serif" w:hAnsi="PT Astra Serif"/>
        </w:rPr>
        <w:t>.</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Министерство вправе устанавливать в Соглашении сроки и формы представления получателем гранта дополнительной отчетности.</w:t>
      </w:r>
    </w:p>
    <w:p w:rsidR="004945D4" w:rsidRPr="004945D4" w:rsidRDefault="002F1AF3" w:rsidP="004945D4">
      <w:pPr>
        <w:pStyle w:val="ConsPlusNormal"/>
        <w:ind w:firstLine="540"/>
        <w:jc w:val="both"/>
        <w:rPr>
          <w:rFonts w:ascii="PT Astra Serif" w:hAnsi="PT Astra Serif"/>
        </w:rPr>
      </w:pPr>
      <w:hyperlink r:id="rId29" w:history="1">
        <w:r w:rsidR="004945D4" w:rsidRPr="004945D4">
          <w:rPr>
            <w:rFonts w:ascii="PT Astra Serif" w:hAnsi="PT Astra Serif"/>
            <w:color w:val="0000FF"/>
          </w:rPr>
          <w:t>119</w:t>
        </w:r>
      </w:hyperlink>
      <w:r w:rsidR="004945D4" w:rsidRPr="004945D4">
        <w:rPr>
          <w:rFonts w:ascii="PT Astra Serif" w:hAnsi="PT Astra Serif"/>
        </w:rPr>
        <w:t xml:space="preserve">. Министерство и уполномоченный орган государственного финансового контроля осуществляют проверку соблюдения получателями грантов условий, целей и порядка, установленных при их предоставлении, а также достижения получателями грантов результата предоставления грантов, значений показателей, указанных в </w:t>
      </w:r>
      <w:hyperlink w:anchor="Par740" w:tooltip="114. Результатом предоставления гранта является реализация проекта развития семейной фермы и достижение значений показателей результата предоставления гранта." w:history="1">
        <w:r w:rsidR="004945D4" w:rsidRPr="004945D4">
          <w:rPr>
            <w:rFonts w:ascii="PT Astra Serif" w:hAnsi="PT Astra Serif"/>
            <w:color w:val="0000FF"/>
          </w:rPr>
          <w:t>пункте 114</w:t>
        </w:r>
      </w:hyperlink>
      <w:r w:rsidR="004945D4" w:rsidRPr="004945D4">
        <w:rPr>
          <w:rFonts w:ascii="PT Astra Serif" w:hAnsi="PT Astra Serif"/>
        </w:rPr>
        <w:t xml:space="preserve"> настоящих Правил.</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 xml:space="preserve">В случае использования получателем гранта полученного гранта на цели, не предусмотренные настоящими Правилами, или с нарушением сроков его использования, предусмотренных </w:t>
      </w:r>
      <w:hyperlink w:anchor="Par513" w:tooltip="90. Срок использования гранта на развитие семейной фермы составляет не более 24 месяцев со дня его получения." w:history="1">
        <w:r w:rsidRPr="004945D4">
          <w:rPr>
            <w:rFonts w:ascii="PT Astra Serif" w:hAnsi="PT Astra Serif"/>
            <w:color w:val="0000FF"/>
          </w:rPr>
          <w:t>пунктом 90</w:t>
        </w:r>
      </w:hyperlink>
      <w:r w:rsidRPr="004945D4">
        <w:rPr>
          <w:rFonts w:ascii="PT Astra Serif" w:hAnsi="PT Astra Serif"/>
        </w:rPr>
        <w:t xml:space="preserve"> настоящих Правил, а также в случае ликвидации крестьянского (фермерского) хозяйства в течение пятилетнего срока с даты получения </w:t>
      </w:r>
      <w:r w:rsidRPr="004945D4">
        <w:rPr>
          <w:rFonts w:ascii="PT Astra Serif" w:hAnsi="PT Astra Serif"/>
        </w:rPr>
        <w:lastRenderedPageBreak/>
        <w:t>гранта средства гранта подлежат возврату в областной бюджет в соответствии с законодательством Российской Федерации.</w:t>
      </w:r>
    </w:p>
    <w:p w:rsidR="004945D4" w:rsidRPr="004945D4" w:rsidRDefault="004945D4" w:rsidP="004945D4">
      <w:pPr>
        <w:pStyle w:val="ConsPlusNormal"/>
        <w:jc w:val="both"/>
        <w:rPr>
          <w:rFonts w:ascii="PT Astra Serif" w:hAnsi="PT Astra Serif"/>
        </w:rPr>
      </w:pP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 xml:space="preserve">В случае невозможности исполнения главой крестьянского (фермерского) хозяйства своих обязанностей более шести месяцев или его смерти либо добровольного отказа главы крестьянского (фермерского) хозяйства от своих полномочий члены крестьянского (фермерского) хозяйства признают по взаимному согласию главой крестьянского (фермерского) хозяйства другого члена крестьянского (фермерского) хозяйства. Смена главы крестьянского (фермерского) хозяйства должна быть указана в соглашении, заключенном членами крестьянского (фермерского) хозяйства в соответствии с Федеральным </w:t>
      </w:r>
      <w:hyperlink r:id="rId30" w:history="1">
        <w:r w:rsidRPr="004945D4">
          <w:rPr>
            <w:rFonts w:ascii="PT Astra Serif" w:hAnsi="PT Astra Serif"/>
            <w:color w:val="0000FF"/>
          </w:rPr>
          <w:t>законом</w:t>
        </w:r>
      </w:hyperlink>
      <w:r w:rsidRPr="004945D4">
        <w:rPr>
          <w:rFonts w:ascii="PT Astra Serif" w:hAnsi="PT Astra Serif"/>
        </w:rPr>
        <w:t xml:space="preserve"> "О крестьянском (фермерском) хозяйстве".</w:t>
      </w:r>
    </w:p>
    <w:p w:rsidR="004945D4" w:rsidRPr="004945D4" w:rsidRDefault="002F1AF3" w:rsidP="004945D4">
      <w:pPr>
        <w:pStyle w:val="ConsPlusNormal"/>
        <w:ind w:firstLine="540"/>
        <w:jc w:val="both"/>
        <w:rPr>
          <w:rFonts w:ascii="PT Astra Serif" w:hAnsi="PT Astra Serif"/>
        </w:rPr>
      </w:pPr>
      <w:hyperlink r:id="rId31" w:history="1">
        <w:r w:rsidR="004945D4" w:rsidRPr="004945D4">
          <w:rPr>
            <w:rFonts w:ascii="PT Astra Serif" w:hAnsi="PT Astra Serif"/>
            <w:color w:val="0000FF"/>
          </w:rPr>
          <w:t>120</w:t>
        </w:r>
      </w:hyperlink>
      <w:r w:rsidR="004945D4" w:rsidRPr="004945D4">
        <w:rPr>
          <w:rFonts w:ascii="PT Astra Serif" w:hAnsi="PT Astra Serif"/>
        </w:rPr>
        <w:t xml:space="preserve">. Министерство в течение 10 рабочих дней со дня установления факта нарушения получателем гранта условий, целей и порядка предоставления гранта, а также </w:t>
      </w:r>
      <w:proofErr w:type="spellStart"/>
      <w:r w:rsidR="004945D4" w:rsidRPr="004945D4">
        <w:rPr>
          <w:rFonts w:ascii="PT Astra Serif" w:hAnsi="PT Astra Serif"/>
        </w:rPr>
        <w:t>недостижения</w:t>
      </w:r>
      <w:proofErr w:type="spellEnd"/>
      <w:r w:rsidR="004945D4" w:rsidRPr="004945D4">
        <w:rPr>
          <w:rFonts w:ascii="PT Astra Serif" w:hAnsi="PT Astra Serif"/>
        </w:rPr>
        <w:t xml:space="preserve"> результата предоставления гранта, значений показателей, необходимых для достижения результата предоставления гранта, направляет получателю гранта письменное требование о возврате гранта.</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 xml:space="preserve">В случае нарушения получателем гранта условий, целей и порядка предоставления гранта, а также </w:t>
      </w:r>
      <w:proofErr w:type="spellStart"/>
      <w:r w:rsidRPr="004945D4">
        <w:rPr>
          <w:rFonts w:ascii="PT Astra Serif" w:hAnsi="PT Astra Serif"/>
        </w:rPr>
        <w:t>недостижения</w:t>
      </w:r>
      <w:proofErr w:type="spellEnd"/>
      <w:r w:rsidRPr="004945D4">
        <w:rPr>
          <w:rFonts w:ascii="PT Astra Serif" w:hAnsi="PT Astra Serif"/>
        </w:rPr>
        <w:t xml:space="preserve"> результата предоставления гранта, значений показателей, необходимых для достижения результата предоставления гранта, получатель гранта обязан в течение 10 рабочих дней со дня получения письменного требования Министерства о возврате гранта возвратить его в доход бюджета Тульской области.</w:t>
      </w:r>
    </w:p>
    <w:p w:rsidR="004945D4" w:rsidRPr="004945D4" w:rsidRDefault="002F1AF3" w:rsidP="004945D4">
      <w:pPr>
        <w:pStyle w:val="ConsPlusNormal"/>
        <w:ind w:firstLine="540"/>
        <w:jc w:val="both"/>
        <w:rPr>
          <w:rFonts w:ascii="PT Astra Serif" w:hAnsi="PT Astra Serif"/>
        </w:rPr>
      </w:pPr>
      <w:hyperlink r:id="rId32" w:history="1">
        <w:r w:rsidR="004945D4" w:rsidRPr="004945D4">
          <w:rPr>
            <w:rFonts w:ascii="PT Astra Serif" w:hAnsi="PT Astra Serif"/>
            <w:color w:val="0000FF"/>
          </w:rPr>
          <w:t>121</w:t>
        </w:r>
      </w:hyperlink>
      <w:r w:rsidR="004945D4" w:rsidRPr="004945D4">
        <w:rPr>
          <w:rFonts w:ascii="PT Astra Serif" w:hAnsi="PT Astra Serif"/>
        </w:rPr>
        <w:t>. Если грант не возвращен в установленный срок, он взыскивается Министерством в доход бюджета Тульской области в порядке, установленном действующим законодательством.</w:t>
      </w:r>
    </w:p>
    <w:p w:rsidR="004A7DDB" w:rsidRPr="004945D4" w:rsidRDefault="004A7DDB" w:rsidP="004945D4">
      <w:pPr>
        <w:spacing w:after="0"/>
        <w:rPr>
          <w:rFonts w:ascii="PT Astra Serif" w:hAnsi="PT Astra Serif"/>
          <w:sz w:val="24"/>
          <w:szCs w:val="24"/>
        </w:rPr>
      </w:pPr>
    </w:p>
    <w:sectPr w:rsidR="004A7DDB" w:rsidRPr="00494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D4"/>
    <w:rsid w:val="002F1AF3"/>
    <w:rsid w:val="004945D4"/>
    <w:rsid w:val="004A7DDB"/>
    <w:rsid w:val="008A5024"/>
    <w:rsid w:val="00F45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AB9B6-57EA-4B5F-9E8A-55ECEE65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5D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5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945D4"/>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4672&amp;date=20.04.2021&amp;dst=100017&amp;fld=134" TargetMode="External"/><Relationship Id="rId13" Type="http://schemas.openxmlformats.org/officeDocument/2006/relationships/hyperlink" Target="https://login.consultant.ru/link/?req=doc&amp;base=RLAW067&amp;n=109401&amp;date=20.04.2021&amp;dst=100082&amp;fld=134" TargetMode="External"/><Relationship Id="rId18" Type="http://schemas.openxmlformats.org/officeDocument/2006/relationships/hyperlink" Target="https://login.consultant.ru/link/?req=doc&amp;base=RLAW067&amp;n=109401&amp;date=20.04.2021&amp;dst=100082&amp;fld=134" TargetMode="External"/><Relationship Id="rId26" Type="http://schemas.openxmlformats.org/officeDocument/2006/relationships/hyperlink" Target="https://login.consultant.ru/link/?req=doc&amp;base=RLAW067&amp;n=109401&amp;date=20.04.2021&amp;dst=100082&amp;fld=134" TargetMode="External"/><Relationship Id="rId3" Type="http://schemas.openxmlformats.org/officeDocument/2006/relationships/webSettings" Target="webSettings.xml"/><Relationship Id="rId21" Type="http://schemas.openxmlformats.org/officeDocument/2006/relationships/hyperlink" Target="https://login.consultant.ru/link/?req=doc&amp;base=RLAW067&amp;n=109401&amp;date=20.04.2021&amp;dst=100082&amp;fld=134" TargetMode="External"/><Relationship Id="rId34" Type="http://schemas.openxmlformats.org/officeDocument/2006/relationships/theme" Target="theme/theme1.xml"/><Relationship Id="rId7" Type="http://schemas.openxmlformats.org/officeDocument/2006/relationships/hyperlink" Target="https://login.consultant.ru/link/?req=doc&amp;base=RLAW067&amp;n=109401&amp;date=20.04.2021&amp;dst=100082&amp;fld=134" TargetMode="External"/><Relationship Id="rId12" Type="http://schemas.openxmlformats.org/officeDocument/2006/relationships/hyperlink" Target="https://login.consultant.ru/link/?req=doc&amp;base=RLAW067&amp;n=109401&amp;date=20.04.2021&amp;dst=100082&amp;fld=134" TargetMode="External"/><Relationship Id="rId17" Type="http://schemas.openxmlformats.org/officeDocument/2006/relationships/hyperlink" Target="https://login.consultant.ru/link/?req=doc&amp;base=RLAW067&amp;n=109401&amp;date=20.04.2021&amp;dst=100082&amp;fld=134" TargetMode="External"/><Relationship Id="rId25" Type="http://schemas.openxmlformats.org/officeDocument/2006/relationships/hyperlink" Target="https://login.consultant.ru/link/?req=doc&amp;base=RLAW067&amp;n=109401&amp;date=20.04.2021&amp;dst=100082&amp;fld=134"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LAW067&amp;n=109401&amp;date=20.04.2021&amp;dst=100103&amp;fld=134" TargetMode="External"/><Relationship Id="rId20" Type="http://schemas.openxmlformats.org/officeDocument/2006/relationships/hyperlink" Target="https://login.consultant.ru/link/?req=doc&amp;base=RLAW067&amp;n=109401&amp;date=20.04.2021&amp;dst=100082&amp;fld=134" TargetMode="External"/><Relationship Id="rId29" Type="http://schemas.openxmlformats.org/officeDocument/2006/relationships/hyperlink" Target="https://login.consultant.ru/link/?req=doc&amp;base=RLAW067&amp;n=109401&amp;date=20.04.2021&amp;dst=100082&amp;fld=134" TargetMode="External"/><Relationship Id="rId1" Type="http://schemas.openxmlformats.org/officeDocument/2006/relationships/styles" Target="styles.xml"/><Relationship Id="rId6" Type="http://schemas.openxmlformats.org/officeDocument/2006/relationships/hyperlink" Target="https://login.consultant.ru/link/?req=doc&amp;base=LAW&amp;n=372105&amp;date=20.04.2021" TargetMode="External"/><Relationship Id="rId11" Type="http://schemas.openxmlformats.org/officeDocument/2006/relationships/hyperlink" Target="https://login.consultant.ru/link/?req=doc&amp;base=RLAW067&amp;n=109401&amp;date=20.04.2021&amp;dst=100082&amp;fld=134" TargetMode="External"/><Relationship Id="rId24" Type="http://schemas.openxmlformats.org/officeDocument/2006/relationships/hyperlink" Target="https://login.consultant.ru/link/?req=doc&amp;base=RLAW067&amp;n=109401&amp;date=20.04.2021&amp;dst=100082&amp;fld=134" TargetMode="External"/><Relationship Id="rId32" Type="http://schemas.openxmlformats.org/officeDocument/2006/relationships/hyperlink" Target="https://login.consultant.ru/link/?req=doc&amp;base=RLAW067&amp;n=109401&amp;date=20.04.2021&amp;dst=100082&amp;fld=134" TargetMode="External"/><Relationship Id="rId5" Type="http://schemas.openxmlformats.org/officeDocument/2006/relationships/hyperlink" Target="https://login.consultant.ru/link/?req=doc&amp;base=RLAW067&amp;n=106633&amp;date=20.04.2021&amp;dst=100196&amp;fld=134" TargetMode="External"/><Relationship Id="rId15" Type="http://schemas.openxmlformats.org/officeDocument/2006/relationships/hyperlink" Target="https://login.consultant.ru/link/?req=doc&amp;base=RLAW067&amp;n=109401&amp;date=20.04.2021&amp;dst=100103&amp;fld=134" TargetMode="External"/><Relationship Id="rId23" Type="http://schemas.openxmlformats.org/officeDocument/2006/relationships/hyperlink" Target="https://login.consultant.ru/link/?req=doc&amp;base=RLAW067&amp;n=109401&amp;date=20.04.2021&amp;dst=100082&amp;fld=134" TargetMode="External"/><Relationship Id="rId28" Type="http://schemas.openxmlformats.org/officeDocument/2006/relationships/hyperlink" Target="https://login.consultant.ru/link/?req=doc&amp;base=RLAW067&amp;n=109401&amp;date=20.04.2021&amp;dst=100082&amp;fld=134" TargetMode="External"/><Relationship Id="rId10" Type="http://schemas.openxmlformats.org/officeDocument/2006/relationships/hyperlink" Target="https://login.consultant.ru/link/?req=doc&amp;base=RLAW067&amp;n=109401&amp;date=20.04.2021&amp;dst=100082&amp;fld=134" TargetMode="External"/><Relationship Id="rId19" Type="http://schemas.openxmlformats.org/officeDocument/2006/relationships/hyperlink" Target="https://login.consultant.ru/link/?req=doc&amp;base=RLAW067&amp;n=109401&amp;date=20.04.2021&amp;dst=100082&amp;fld=134" TargetMode="External"/><Relationship Id="rId31" Type="http://schemas.openxmlformats.org/officeDocument/2006/relationships/hyperlink" Target="https://login.consultant.ru/link/?req=doc&amp;base=RLAW067&amp;n=109401&amp;date=20.04.2021&amp;dst=100082&amp;fld=134" TargetMode="External"/><Relationship Id="rId4" Type="http://schemas.openxmlformats.org/officeDocument/2006/relationships/hyperlink" Target="https://login.consultant.ru/link/?req=doc&amp;base=RLAW067&amp;n=109401&amp;date=20.04.2021&amp;dst=100082&amp;fld=134" TargetMode="External"/><Relationship Id="rId9" Type="http://schemas.openxmlformats.org/officeDocument/2006/relationships/hyperlink" Target="https://login.consultant.ru/link/?req=doc&amp;base=RLAW067&amp;n=109401&amp;date=20.04.2021&amp;dst=100082&amp;fld=134" TargetMode="External"/><Relationship Id="rId14" Type="http://schemas.openxmlformats.org/officeDocument/2006/relationships/hyperlink" Target="https://login.consultant.ru/link/?req=doc&amp;base=RLAW067&amp;n=109401&amp;date=20.04.2021&amp;dst=100103&amp;fld=134" TargetMode="External"/><Relationship Id="rId22" Type="http://schemas.openxmlformats.org/officeDocument/2006/relationships/hyperlink" Target="https://login.consultant.ru/link/?req=doc&amp;base=RLAW067&amp;n=109401&amp;date=20.04.2021&amp;dst=100082&amp;fld=134" TargetMode="External"/><Relationship Id="rId27" Type="http://schemas.openxmlformats.org/officeDocument/2006/relationships/hyperlink" Target="https://login.consultant.ru/link/?req=doc&amp;base=RLAW067&amp;n=109401&amp;date=20.04.2021&amp;dst=100082&amp;fld=134" TargetMode="External"/><Relationship Id="rId30" Type="http://schemas.openxmlformats.org/officeDocument/2006/relationships/hyperlink" Target="https://login.consultant.ru/link/?req=doc&amp;base=LAW&amp;n=372888&amp;date=20.04.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4231</Words>
  <Characters>24123</Characters>
  <Application>Microsoft Office Word</Application>
  <DocSecurity>4</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Гирлина Ольга Геннадьевна</dc:creator>
  <cp:keywords/>
  <dc:description/>
  <cp:lastModifiedBy>Черенков Анатолий Геннадьевич</cp:lastModifiedBy>
  <cp:revision>2</cp:revision>
  <dcterms:created xsi:type="dcterms:W3CDTF">2021-07-15T13:09:00Z</dcterms:created>
  <dcterms:modified xsi:type="dcterms:W3CDTF">2021-07-15T13:09:00Z</dcterms:modified>
</cp:coreProperties>
</file>