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2B" w:rsidRPr="007C6B2B" w:rsidRDefault="007C6B2B" w:rsidP="007C6B2B">
      <w:pPr>
        <w:jc w:val="center"/>
        <w:rPr>
          <w:lang w:val="ru-RU"/>
        </w:rPr>
      </w:pPr>
      <w:r w:rsidRPr="007C6B2B">
        <w:rPr>
          <w:lang w:val="ru-RU"/>
        </w:rPr>
        <w:t>"Акт на списание инвентаря</w:t>
      </w:r>
    </w:p>
    <w:p w:rsidR="007C6B2B" w:rsidRPr="007C6B2B" w:rsidRDefault="007C6B2B" w:rsidP="007C6B2B">
      <w:pPr>
        <w:jc w:val="center"/>
        <w:rPr>
          <w:lang w:val="ru-RU"/>
        </w:rPr>
      </w:pPr>
      <w:r w:rsidRPr="007C6B2B">
        <w:rPr>
          <w:lang w:val="ru-RU"/>
        </w:rPr>
        <w:t>и хозяйственных принадлежностей"</w:t>
      </w:r>
    </w:p>
    <w:p w:rsidR="007C6B2B" w:rsidRPr="007C6B2B" w:rsidRDefault="007C6B2B" w:rsidP="007C6B2B">
      <w:pPr>
        <w:jc w:val="center"/>
        <w:rPr>
          <w:lang w:val="ru-RU"/>
        </w:rPr>
      </w:pPr>
      <w:r w:rsidRPr="007C6B2B">
        <w:rPr>
          <w:lang w:val="ru-RU"/>
        </w:rPr>
        <w:t xml:space="preserve">(форма </w:t>
      </w:r>
      <w:r>
        <w:t>N</w:t>
      </w:r>
      <w:r w:rsidRPr="007C6B2B">
        <w:rPr>
          <w:lang w:val="ru-RU"/>
        </w:rPr>
        <w:t xml:space="preserve"> 421-АПК)</w:t>
      </w:r>
    </w:p>
    <w:p w:rsidR="007C6B2B" w:rsidRPr="007C6B2B" w:rsidRDefault="007C6B2B" w:rsidP="007C6B2B">
      <w:pPr>
        <w:rPr>
          <w:lang w:val="ru-RU"/>
        </w:rPr>
      </w:pPr>
      <w:bookmarkStart w:id="0" w:name="_GoBack"/>
      <w:bookmarkEnd w:id="0"/>
    </w:p>
    <w:p w:rsidR="007C6B2B" w:rsidRPr="007C6B2B" w:rsidRDefault="007C6B2B" w:rsidP="007C6B2B">
      <w:pPr>
        <w:rPr>
          <w:lang w:val="ru-RU"/>
        </w:rPr>
      </w:pPr>
      <w:r w:rsidRPr="007C6B2B">
        <w:rPr>
          <w:lang w:val="ru-RU"/>
        </w:rPr>
        <w:t>Акт на списание инвентаря и хозяйственных принадлежностей предназначен для оформления списания мелкого инвентаря и других хозяйственных принадлежностей при полной или частичной их ликвидации вследствие износа и утраты ими потребительных свойств либо по истечении установленных сроков службы и нецелесообразности (экономической, физической и т.п.) их дальнейшего использования.</w:t>
      </w:r>
    </w:p>
    <w:p w:rsidR="007C6B2B" w:rsidRPr="007C6B2B" w:rsidRDefault="007C6B2B" w:rsidP="007C6B2B">
      <w:pPr>
        <w:rPr>
          <w:lang w:val="ru-RU"/>
        </w:rPr>
      </w:pPr>
      <w:r w:rsidRPr="007C6B2B">
        <w:rPr>
          <w:lang w:val="ru-RU"/>
        </w:rPr>
        <w:t>Этот же документ служит основанием для оприходования полученных при ликвидации инвентаря и хозяйственных принадлежностей возвратных отходов или предметов для утилизации (металлолом, ветошь, дрова, инструмент и другие пришедшие в негодность предметы и т.п.).</w:t>
      </w:r>
    </w:p>
    <w:p w:rsidR="007C6B2B" w:rsidRPr="007C6B2B" w:rsidRDefault="007C6B2B" w:rsidP="007C6B2B">
      <w:pPr>
        <w:rPr>
          <w:lang w:val="ru-RU"/>
        </w:rPr>
      </w:pPr>
      <w:r w:rsidRPr="007C6B2B">
        <w:rPr>
          <w:lang w:val="ru-RU"/>
        </w:rPr>
        <w:t>Акт составляет комиссия на каждый случай пришедших в негодность производственного и хозяйственного инвентаря и других хозяйственных принадлежностей по соответствующим местам их эксплуатации (отделениям, фермам, бригадам, цехам и т.д.).</w:t>
      </w:r>
    </w:p>
    <w:p w:rsidR="007C6B2B" w:rsidRPr="007C6B2B" w:rsidRDefault="007C6B2B" w:rsidP="007C6B2B">
      <w:pPr>
        <w:rPr>
          <w:lang w:val="ru-RU"/>
        </w:rPr>
      </w:pPr>
      <w:r w:rsidRPr="007C6B2B">
        <w:rPr>
          <w:lang w:val="ru-RU"/>
        </w:rPr>
        <w:t>В состав комиссии включается руководитель внутрихозяйственного подразделения, материально ответственное лицо и другие работники, связанные с эксплуатацией этих предметов. В акте должны быть указаны полные названия выбывших предметов, количество, цена, сумма, причины выбытия и способы уничтожения названных предметов с тем, чтобы при повторной инвентаризации их не предъявляли взамен новых предметов. На обороте акта приводится расчет результатов от ликвидации списанных предметов. При этом возвратные отходы (металлолом, дрова, ветошь и т.п.) подлежат оприходованию как полученные материальные ценности от ликвидации соответствующих объектов инвентаря и хозяйственных принадлежностей.</w:t>
      </w:r>
    </w:p>
    <w:p w:rsidR="00CD07C1" w:rsidRPr="007C6B2B" w:rsidRDefault="007C6B2B" w:rsidP="007C6B2B">
      <w:pPr>
        <w:rPr>
          <w:lang w:val="ru-RU"/>
        </w:rPr>
      </w:pPr>
      <w:r w:rsidRPr="007C6B2B">
        <w:rPr>
          <w:lang w:val="ru-RU"/>
        </w:rPr>
        <w:t>Акт проверяет главный бухгалтер (особенно с позиций правомерности списания предметов и оприходования возвратных отходов) и утверждает руководитель хозяйства, после чего бухгалтерия производит на основании документа все необходимые записи по бухгалтерским счетам.</w:t>
      </w:r>
    </w:p>
    <w:sectPr w:rsidR="00CD07C1" w:rsidRPr="007C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79"/>
    <w:rsid w:val="001B3279"/>
    <w:rsid w:val="007C6B2B"/>
    <w:rsid w:val="00CD07C1"/>
    <w:rsid w:val="00E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6B595-09BC-4095-8D0D-6ED77288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4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2019-11-06T07:37:00Z</dcterms:created>
  <dcterms:modified xsi:type="dcterms:W3CDTF">2019-11-06T07:37:00Z</dcterms:modified>
</cp:coreProperties>
</file>